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635"/>
        </w:tabs>
        <w:jc w:val="center"/>
        <w:rPr>
          <w:b/>
        </w:rPr>
      </w:pPr>
    </w:p>
    <w:p>
      <w:pPr>
        <w:tabs>
          <w:tab w:val="left" w:pos="1635"/>
        </w:tabs>
        <w:jc w:val="center"/>
        <w:rPr>
          <w:b/>
          <w:sz w:val="44"/>
          <w:szCs w:val="44"/>
        </w:rPr>
      </w:pPr>
    </w:p>
    <w:p>
      <w:pPr>
        <w:tabs>
          <w:tab w:val="left" w:pos="1635"/>
        </w:tabs>
        <w:jc w:val="center"/>
        <w:rPr>
          <w:b/>
          <w:sz w:val="44"/>
          <w:szCs w:val="44"/>
        </w:rPr>
      </w:pPr>
    </w:p>
    <w:p>
      <w:pPr>
        <w:spacing w:line="50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溪谷小说系统使用文档</w:t>
      </w:r>
    </w:p>
    <w:p>
      <w:pPr>
        <w:spacing w:line="50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分销中心</w:t>
      </w:r>
    </w:p>
    <w:p>
      <w:pPr>
        <w:spacing w:line="500" w:lineRule="exact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（用户版）</w:t>
      </w:r>
    </w:p>
    <w:p>
      <w:pPr>
        <w:spacing w:line="500" w:lineRule="exact"/>
        <w:jc w:val="center"/>
        <w:rPr>
          <w:b/>
          <w:sz w:val="44"/>
          <w:szCs w:val="44"/>
        </w:rPr>
      </w:pPr>
    </w:p>
    <w:p>
      <w:pPr>
        <w:spacing w:line="500" w:lineRule="exact"/>
        <w:jc w:val="center"/>
        <w:rPr>
          <w:b/>
          <w:sz w:val="44"/>
          <w:szCs w:val="44"/>
        </w:rPr>
      </w:pPr>
    </w:p>
    <w:p>
      <w:pPr>
        <w:spacing w:line="500" w:lineRule="exact"/>
        <w:jc w:val="center"/>
        <w:rPr>
          <w:rFonts w:cs="Times New Roman"/>
          <w:b/>
          <w:sz w:val="32"/>
          <w:szCs w:val="32"/>
        </w:rPr>
      </w:pPr>
      <w:r>
        <w:rPr>
          <w:rFonts w:hint="eastAsia" w:cs="Times New Roman"/>
          <w:b/>
          <w:sz w:val="32"/>
          <w:szCs w:val="32"/>
        </w:rPr>
        <w:t>江苏溪谷网络科技有限公司</w:t>
      </w:r>
    </w:p>
    <w:p>
      <w:pPr>
        <w:spacing w:line="500" w:lineRule="exact"/>
        <w:jc w:val="center"/>
        <w:rPr>
          <w:sz w:val="30"/>
          <w:szCs w:val="30"/>
        </w:rPr>
      </w:pPr>
      <w:r>
        <w:rPr>
          <w:sz w:val="30"/>
          <w:szCs w:val="30"/>
        </w:rPr>
        <w:t>二〇一八年</w:t>
      </w:r>
      <w:r>
        <w:rPr>
          <w:rFonts w:hint="eastAsia"/>
          <w:sz w:val="30"/>
          <w:szCs w:val="30"/>
        </w:rPr>
        <w:t>八</w:t>
      </w:r>
      <w:r>
        <w:rPr>
          <w:sz w:val="30"/>
          <w:szCs w:val="30"/>
        </w:rPr>
        <w:t>月</w:t>
      </w:r>
      <w:r>
        <w:rPr>
          <w:rFonts w:hint="eastAsia"/>
          <w:sz w:val="30"/>
          <w:szCs w:val="30"/>
        </w:rPr>
        <w:t>十四</w:t>
      </w:r>
      <w:r>
        <w:rPr>
          <w:sz w:val="30"/>
          <w:szCs w:val="30"/>
        </w:rPr>
        <w:t>日</w:t>
      </w:r>
    </w:p>
    <w:p>
      <w:pPr>
        <w:spacing w:line="500" w:lineRule="exact"/>
        <w:rPr>
          <w:sz w:val="44"/>
          <w:szCs w:val="44"/>
        </w:rPr>
      </w:pPr>
      <w:r>
        <w:rPr>
          <w:sz w:val="44"/>
          <w:szCs w:val="44"/>
        </w:rPr>
        <w:br w:type="page"/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文档模板维护记录</w:t>
      </w:r>
    </w:p>
    <w:p>
      <w:pPr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表1</w:t>
      </w:r>
    </w:p>
    <w:tbl>
      <w:tblPr>
        <w:tblStyle w:val="23"/>
        <w:tblW w:w="8822" w:type="dxa"/>
        <w:jc w:val="center"/>
        <w:tblInd w:w="0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1368"/>
        <w:gridCol w:w="4500"/>
        <w:gridCol w:w="1586"/>
      </w:tblGrid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368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 w:val="21"/>
                <w:szCs w:val="21"/>
              </w:rPr>
            </w:pPr>
            <w:r>
              <w:rPr>
                <w:rFonts w:cs="Tahoma"/>
                <w:b/>
                <w:iCs/>
                <w:sz w:val="21"/>
                <w:szCs w:val="21"/>
              </w:rPr>
              <w:t>版本</w:t>
            </w:r>
            <w:r>
              <w:rPr>
                <w:rFonts w:hint="eastAsia" w:cs="Tahoma"/>
                <w:b/>
                <w:iCs/>
                <w:sz w:val="21"/>
                <w:szCs w:val="21"/>
              </w:rPr>
              <w:t>号</w:t>
            </w:r>
          </w:p>
        </w:tc>
        <w:tc>
          <w:tcPr>
            <w:tcW w:w="1368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 w:val="21"/>
                <w:szCs w:val="21"/>
              </w:rPr>
            </w:pPr>
            <w:r>
              <w:rPr>
                <w:rFonts w:cs="Tahoma"/>
                <w:b/>
                <w:iCs/>
                <w:sz w:val="21"/>
                <w:szCs w:val="21"/>
              </w:rPr>
              <w:t>修订日期</w:t>
            </w:r>
          </w:p>
        </w:tc>
        <w:tc>
          <w:tcPr>
            <w:tcW w:w="4500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 w:val="21"/>
                <w:szCs w:val="21"/>
              </w:rPr>
            </w:pPr>
            <w:r>
              <w:rPr>
                <w:rFonts w:hint="eastAsia" w:cs="Tahoma"/>
                <w:b/>
                <w:iCs/>
                <w:sz w:val="21"/>
                <w:szCs w:val="21"/>
              </w:rPr>
              <w:t>变更说明</w:t>
            </w:r>
          </w:p>
        </w:tc>
        <w:tc>
          <w:tcPr>
            <w:tcW w:w="1586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 w:val="21"/>
                <w:szCs w:val="21"/>
              </w:rPr>
            </w:pPr>
            <w:r>
              <w:rPr>
                <w:rFonts w:hint="eastAsia" w:cs="Tahoma"/>
                <w:b/>
                <w:iCs/>
                <w:sz w:val="21"/>
                <w:szCs w:val="21"/>
              </w:rPr>
              <w:t>编写</w:t>
            </w:r>
            <w:r>
              <w:rPr>
                <w:rFonts w:cs="Tahoma"/>
                <w:b/>
                <w:iCs/>
                <w:sz w:val="21"/>
                <w:szCs w:val="21"/>
              </w:rPr>
              <w:t>人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V1.0.0</w:t>
            </w:r>
          </w:p>
        </w:tc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cs="Tahoma"/>
                <w:sz w:val="21"/>
                <w:szCs w:val="21"/>
              </w:rPr>
              <w:t>20</w:t>
            </w:r>
            <w:r>
              <w:rPr>
                <w:rFonts w:hint="eastAsia" w:cs="Tahoma"/>
                <w:sz w:val="21"/>
                <w:szCs w:val="21"/>
              </w:rPr>
              <w:t>18</w:t>
            </w:r>
            <w:r>
              <w:rPr>
                <w:rFonts w:cs="Tahoma"/>
                <w:sz w:val="21"/>
                <w:szCs w:val="21"/>
              </w:rPr>
              <w:t>-</w:t>
            </w:r>
            <w:r>
              <w:rPr>
                <w:rFonts w:hint="eastAsia" w:cs="Tahoma"/>
                <w:sz w:val="21"/>
                <w:szCs w:val="21"/>
              </w:rPr>
              <w:t>6</w:t>
            </w:r>
            <w:r>
              <w:rPr>
                <w:rFonts w:cs="Tahoma"/>
                <w:sz w:val="21"/>
                <w:szCs w:val="21"/>
              </w:rPr>
              <w:t>-</w:t>
            </w:r>
            <w:r>
              <w:rPr>
                <w:rFonts w:hint="eastAsia" w:cs="Tahoma"/>
                <w:sz w:val="21"/>
                <w:szCs w:val="21"/>
              </w:rPr>
              <w:t>29</w:t>
            </w:r>
          </w:p>
        </w:tc>
        <w:tc>
          <w:tcPr>
            <w:tcW w:w="4500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XXX</w:t>
            </w:r>
          </w:p>
        </w:tc>
        <w:tc>
          <w:tcPr>
            <w:tcW w:w="1586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XXX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V2.0.0</w:t>
            </w:r>
          </w:p>
        </w:tc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2018-8-14</w:t>
            </w:r>
          </w:p>
        </w:tc>
        <w:tc>
          <w:tcPr>
            <w:tcW w:w="4500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XXX</w:t>
            </w:r>
          </w:p>
        </w:tc>
        <w:tc>
          <w:tcPr>
            <w:tcW w:w="1586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  <w:r>
              <w:rPr>
                <w:rFonts w:hint="eastAsia" w:cs="Tahoma"/>
                <w:sz w:val="21"/>
                <w:szCs w:val="21"/>
              </w:rPr>
              <w:t>XXX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  <w:tc>
          <w:tcPr>
            <w:tcW w:w="4500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  <w:tc>
          <w:tcPr>
            <w:tcW w:w="1586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7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  <w:tc>
          <w:tcPr>
            <w:tcW w:w="1368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  <w:tc>
          <w:tcPr>
            <w:tcW w:w="4500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  <w:tc>
          <w:tcPr>
            <w:tcW w:w="1586" w:type="dxa"/>
            <w:vAlign w:val="center"/>
          </w:tcPr>
          <w:p>
            <w:pPr>
              <w:rPr>
                <w:rFonts w:cs="Tahoma"/>
                <w:sz w:val="21"/>
                <w:szCs w:val="21"/>
              </w:rPr>
            </w:pPr>
          </w:p>
        </w:tc>
      </w:tr>
    </w:tbl>
    <w:p>
      <w:pPr>
        <w:rPr>
          <w:szCs w:val="21"/>
        </w:rPr>
      </w:pPr>
    </w:p>
    <w:p>
      <w:pPr>
        <w:rPr>
          <w:sz w:val="21"/>
          <w:szCs w:val="21"/>
        </w:rPr>
      </w:pPr>
      <w:r>
        <w:rPr>
          <w:rFonts w:hint="eastAsia"/>
          <w:sz w:val="21"/>
          <w:szCs w:val="21"/>
        </w:rPr>
        <w:t>注：文档模板的版本维护记录，使用时可以删去</w:t>
      </w:r>
    </w:p>
    <w:p>
      <w:pPr>
        <w:rPr>
          <w:szCs w:val="21"/>
        </w:rPr>
      </w:pPr>
      <w:r>
        <w:rPr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5261610</wp:posOffset>
                </wp:positionV>
                <wp:extent cx="5286375" cy="948690"/>
                <wp:effectExtent l="0" t="0" r="9525" b="381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948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  <w:between w:val="single" w:color="auto" w:sz="4" w:space="1"/>
                              </w:pBd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本文档中的所有内容为溪谷网络科技有限公司专属所有。未经溪谷网络科技有限公司的明确书面许可，任何组织或个人不得以任何目的、任何形式及任何手段复制或传播本文档部分或全部内容。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0.15pt;margin-top:414.3pt;height:74.7pt;width:416.25pt;z-index:251659264;mso-width-relative:page;mso-height-relative:page;" fillcolor="#FFFFFF [3201]" filled="t" stroked="f" coordsize="21600,21600" o:gfxdata="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Tm5Bq2QAAAAkBAAAPAAAAAAAAAAEAIAAAACIAAABkcnMvZG93bnJldi54&#10;bWxQSwECFAAUAAAACACHTuJANFWivTICAAAqBAAADgAAAAAAAAABACAAAAAoAQAAZHJzL2Uyb0Rv&#10;Yy54bWxQSwUGAAAAAAYABgBZAQAAzA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  <w:between w:val="single" w:color="auto" w:sz="4" w:space="1"/>
                        </w:pBd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本文档中的所有内容为溪谷网络科技有限公司专属所有。未经溪谷网络科技有限公司的明确书面许可，任何组织或个人不得以任何目的、任何形式及任何手段复制或传播本文档部分或全部内容。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  <w:szCs w:val="44"/>
        </w:rPr>
        <w:br w:type="page"/>
      </w:r>
    </w:p>
    <w:p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目录</w:t>
      </w:r>
      <w:bookmarkStart w:id="0" w:name="_Toc516165278"/>
    </w:p>
    <w:bookmarkEnd w:id="0"/>
    <w:p>
      <w:pPr>
        <w:pStyle w:val="13"/>
        <w:tabs>
          <w:tab w:val="right" w:leader="dot" w:pos="8302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TOC \o "1-2" \u </w:instrText>
      </w:r>
      <w:r>
        <w:rPr>
          <w:sz w:val="30"/>
          <w:szCs w:val="30"/>
        </w:rPr>
        <w:fldChar w:fldCharType="separate"/>
      </w:r>
      <w:r>
        <w:t>1.</w:t>
      </w:r>
      <w:r>
        <w:rPr>
          <w:rFonts w:hint="eastAsia"/>
        </w:rPr>
        <w:t>引言</w:t>
      </w:r>
      <w:r>
        <w:tab/>
      </w:r>
      <w:r>
        <w:fldChar w:fldCharType="begin"/>
      </w:r>
      <w:r>
        <w:instrText xml:space="preserve"> PAGEREF _Toc522030182 \h </w:instrText>
      </w:r>
      <w:r>
        <w:fldChar w:fldCharType="separate"/>
      </w:r>
      <w:r>
        <w:t>4</w:t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1.1</w:t>
      </w:r>
      <w:r>
        <w:rPr>
          <w:rFonts w:hint="eastAsia"/>
        </w:rPr>
        <w:t>编写目的</w:t>
      </w:r>
      <w:r>
        <w:tab/>
      </w:r>
      <w:r>
        <w:fldChar w:fldCharType="begin"/>
      </w:r>
      <w:r>
        <w:instrText xml:space="preserve"> PAGEREF _Toc522030183 \h </w:instrText>
      </w:r>
      <w:r>
        <w:fldChar w:fldCharType="separate"/>
      </w:r>
      <w:r>
        <w:t>4</w:t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1.2</w:t>
      </w:r>
      <w:r>
        <w:rPr>
          <w:rFonts w:hint="eastAsia"/>
        </w:rPr>
        <w:t>预期读者</w:t>
      </w:r>
      <w:r>
        <w:tab/>
      </w:r>
      <w:r>
        <w:fldChar w:fldCharType="begin"/>
      </w:r>
      <w:r>
        <w:instrText xml:space="preserve"> PAGEREF _Toc522030184 \h </w:instrText>
      </w:r>
      <w:r>
        <w:fldChar w:fldCharType="separate"/>
      </w:r>
      <w:r>
        <w:t>4</w:t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1.3</w:t>
      </w:r>
      <w:r>
        <w:rPr>
          <w:rFonts w:hint="eastAsia"/>
        </w:rPr>
        <w:t>其它相关资料</w:t>
      </w:r>
      <w:r>
        <w:tab/>
      </w:r>
      <w:r>
        <w:fldChar w:fldCharType="begin"/>
      </w:r>
      <w:r>
        <w:instrText xml:space="preserve"> PAGEREF _Toc522030185 \h </w:instrText>
      </w:r>
      <w:r>
        <w:fldChar w:fldCharType="separate"/>
      </w:r>
      <w:r>
        <w:t>4</w:t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1.4</w:t>
      </w:r>
      <w:r>
        <w:rPr>
          <w:rFonts w:hint="eastAsia"/>
        </w:rPr>
        <w:t>版本及功能列表</w:t>
      </w:r>
      <w:r>
        <w:tab/>
      </w:r>
      <w:r>
        <w:fldChar w:fldCharType="begin"/>
      </w:r>
      <w:r>
        <w:instrText xml:space="preserve"> PAGEREF _Toc522030186 \h </w:instrText>
      </w:r>
      <w:r>
        <w:fldChar w:fldCharType="separate"/>
      </w:r>
      <w:r>
        <w:t>5</w:t>
      </w:r>
      <w:r>
        <w:fldChar w:fldCharType="end"/>
      </w:r>
    </w:p>
    <w:p>
      <w:pPr>
        <w:pStyle w:val="13"/>
        <w:tabs>
          <w:tab w:val="right" w:leader="dot" w:pos="8302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t>2</w:t>
      </w:r>
      <w:r>
        <w:rPr>
          <w:rFonts w:hint="eastAsia"/>
        </w:rPr>
        <w:t>功能简介</w:t>
      </w:r>
      <w:r>
        <w:tab/>
      </w:r>
      <w:r>
        <w:fldChar w:fldCharType="begin"/>
      </w:r>
      <w:r>
        <w:instrText xml:space="preserve"> PAGEREF _Toc522030187 \h </w:instrText>
      </w:r>
      <w:r>
        <w:fldChar w:fldCharType="separate"/>
      </w:r>
      <w:r>
        <w:t>6</w:t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2.1</w:t>
      </w:r>
      <w:r>
        <w:rPr>
          <w:rFonts w:hint="eastAsia"/>
        </w:rPr>
        <w:t>功能概述</w:t>
      </w:r>
      <w:r>
        <w:tab/>
      </w:r>
      <w:r>
        <w:fldChar w:fldCharType="begin"/>
      </w:r>
      <w:r>
        <w:instrText xml:space="preserve"> PAGEREF _Toc522030188 \h </w:instrText>
      </w:r>
      <w:r>
        <w:fldChar w:fldCharType="separate"/>
      </w:r>
      <w:r>
        <w:t>6</w:t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2.2</w:t>
      </w:r>
      <w:r>
        <w:rPr>
          <w:rFonts w:hint="eastAsia"/>
        </w:rPr>
        <w:t>功能结构</w:t>
      </w:r>
      <w:r>
        <w:tab/>
      </w:r>
      <w:r>
        <w:fldChar w:fldCharType="begin"/>
      </w:r>
      <w:r>
        <w:instrText xml:space="preserve"> PAGEREF _Toc522030189 \h </w:instrText>
      </w:r>
      <w:r>
        <w:fldChar w:fldCharType="separate"/>
      </w:r>
      <w:r>
        <w:t>6</w:t>
      </w:r>
      <w:r>
        <w:fldChar w:fldCharType="end"/>
      </w:r>
    </w:p>
    <w:p>
      <w:pPr>
        <w:pStyle w:val="13"/>
        <w:tabs>
          <w:tab w:val="right" w:leader="dot" w:pos="8302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t>3</w:t>
      </w:r>
      <w:r>
        <w:rPr>
          <w:rFonts w:hint="eastAsia"/>
        </w:rPr>
        <w:t>功能说明</w:t>
      </w:r>
      <w:r>
        <w:tab/>
      </w:r>
      <w:r>
        <w:fldChar w:fldCharType="begin"/>
      </w:r>
      <w:r>
        <w:instrText xml:space="preserve"> PAGEREF _Toc522030190 \h </w:instrText>
      </w:r>
      <w:r>
        <w:fldChar w:fldCharType="separate"/>
      </w:r>
      <w:r>
        <w:t>7</w:t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3.1</w:t>
      </w:r>
      <w:r>
        <w:rPr>
          <w:rFonts w:hint="eastAsia"/>
        </w:rPr>
        <w:t>注册</w:t>
      </w:r>
      <w:r>
        <w:t>/</w:t>
      </w:r>
      <w:r>
        <w:rPr>
          <w:rFonts w:hint="eastAsia"/>
        </w:rPr>
        <w:t>登录（更新）</w:t>
      </w:r>
      <w:r>
        <w:tab/>
      </w:r>
      <w:r>
        <w:fldChar w:fldCharType="begin"/>
      </w:r>
      <w:r>
        <w:instrText xml:space="preserve"> PAGEREF _Toc522030191 \h </w:instrText>
      </w:r>
      <w:r>
        <w:fldChar w:fldCharType="separate"/>
      </w:r>
      <w:r>
        <w:t>7</w:t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3.2</w:t>
      </w:r>
      <w:r>
        <w:rPr>
          <w:rFonts w:hint="eastAsia"/>
        </w:rPr>
        <w:t>管理中心</w:t>
      </w:r>
      <w:r>
        <w:tab/>
      </w:r>
      <w:r>
        <w:fldChar w:fldCharType="begin"/>
      </w:r>
      <w:r>
        <w:instrText xml:space="preserve"> PAGEREF _Toc522030192 \h </w:instrText>
      </w:r>
      <w:r>
        <w:fldChar w:fldCharType="separate"/>
      </w:r>
      <w:r>
        <w:t>10</w:t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3.3</w:t>
      </w:r>
      <w:r>
        <w:rPr>
          <w:rFonts w:hint="eastAsia"/>
        </w:rPr>
        <w:t>数据</w:t>
      </w:r>
      <w:r>
        <w:rPr>
          <w:rFonts w:hint="eastAsia"/>
          <w:lang w:eastAsia="zh-CN"/>
        </w:rPr>
        <w:t>管理</w:t>
      </w:r>
      <w:r>
        <w:tab/>
      </w:r>
      <w:r>
        <w:fldChar w:fldCharType="begin"/>
      </w:r>
      <w:r>
        <w:instrText xml:space="preserve"> PAGEREF _Toc522030193 \h </w:instrText>
      </w:r>
      <w:r>
        <w:fldChar w:fldCharType="separate"/>
      </w:r>
      <w:r>
        <w:t>12</w:t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3.4</w:t>
      </w:r>
      <w:r>
        <w:rPr>
          <w:rFonts w:hint="eastAsia"/>
        </w:rPr>
        <w:t>账务管理</w:t>
      </w:r>
      <w:r>
        <w:tab/>
      </w:r>
      <w:r>
        <w:fldChar w:fldCharType="begin"/>
      </w:r>
      <w:r>
        <w:instrText xml:space="preserve"> PAGEREF _Toc522030194 \h </w:instrText>
      </w:r>
      <w:r>
        <w:fldChar w:fldCharType="separate"/>
      </w:r>
      <w:r>
        <w:t>14</w:t>
      </w:r>
      <w:r>
        <w:fldChar w:fldCharType="end"/>
      </w:r>
    </w:p>
    <w:p>
      <w:pPr>
        <w:pStyle w:val="17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3.5</w:t>
      </w:r>
      <w:r>
        <w:rPr>
          <w:rFonts w:hint="eastAsia"/>
        </w:rPr>
        <w:t>渠道统计（新增）</w:t>
      </w:r>
      <w:r>
        <w:tab/>
      </w:r>
      <w:r>
        <w:fldChar w:fldCharType="begin"/>
      </w:r>
      <w:r>
        <w:instrText xml:space="preserve"> PAGEREF _Toc522030195 \h </w:instrText>
      </w:r>
      <w:r>
        <w:fldChar w:fldCharType="separate"/>
      </w:r>
      <w:r>
        <w:t>16</w:t>
      </w:r>
      <w:r>
        <w:fldChar w:fldCharType="end"/>
      </w:r>
    </w:p>
    <w:p>
      <w:pPr>
        <w:pStyle w:val="13"/>
        <w:tabs>
          <w:tab w:val="right" w:leader="dot" w:pos="8302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t>4</w:t>
      </w:r>
      <w:r>
        <w:rPr>
          <w:rFonts w:hint="eastAsia"/>
        </w:rPr>
        <w:t>附录</w:t>
      </w:r>
      <w:r>
        <w:tab/>
      </w:r>
      <w:r>
        <w:fldChar w:fldCharType="begin"/>
      </w:r>
      <w:r>
        <w:instrText xml:space="preserve"> PAGEREF _Toc522030196 \h </w:instrText>
      </w:r>
      <w:r>
        <w:fldChar w:fldCharType="separate"/>
      </w:r>
      <w:r>
        <w:t>24</w:t>
      </w:r>
      <w:r>
        <w:fldChar w:fldCharType="end"/>
      </w:r>
    </w:p>
    <w:p>
      <w:pPr>
        <w:rPr>
          <w:rFonts w:cstheme="minorHAnsi"/>
          <w:bCs/>
          <w:caps/>
          <w:sz w:val="30"/>
          <w:szCs w:val="30"/>
        </w:rPr>
      </w:pPr>
      <w:r>
        <w:rPr>
          <w:rFonts w:cstheme="minorHAnsi"/>
          <w:sz w:val="30"/>
          <w:szCs w:val="30"/>
        </w:rPr>
        <w:fldChar w:fldCharType="end"/>
      </w:r>
    </w:p>
    <w:p>
      <w:pPr>
        <w:rPr>
          <w:rFonts w:cstheme="minorHAnsi"/>
          <w:bCs/>
          <w:caps/>
          <w:sz w:val="30"/>
          <w:szCs w:val="30"/>
        </w:rPr>
      </w:pPr>
      <w:r>
        <w:rPr>
          <w:rFonts w:cstheme="minorHAnsi"/>
          <w:bCs/>
          <w:caps/>
          <w:sz w:val="30"/>
          <w:szCs w:val="30"/>
        </w:rPr>
        <w:br w:type="page"/>
      </w:r>
    </w:p>
    <w:p>
      <w:pPr>
        <w:pStyle w:val="2"/>
        <w:jc w:val="center"/>
        <w:rPr>
          <w:bCs w:val="0"/>
          <w:sz w:val="30"/>
          <w:szCs w:val="30"/>
        </w:rPr>
      </w:pPr>
      <w:bookmarkStart w:id="1" w:name="_Toc522030182"/>
      <w:r>
        <w:rPr>
          <w:rFonts w:hint="eastAsia"/>
          <w:sz w:val="30"/>
          <w:szCs w:val="30"/>
        </w:rPr>
        <w:t>1.引言</w:t>
      </w:r>
      <w:bookmarkEnd w:id="1"/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2" w:name="_Toc522030183"/>
      <w:r>
        <w:rPr>
          <w:rFonts w:hint="eastAsia" w:ascii="微软雅黑" w:hAnsi="微软雅黑" w:eastAsia="微软雅黑"/>
          <w:sz w:val="28"/>
          <w:szCs w:val="28"/>
        </w:rPr>
        <w:t>1.1编写目的</w:t>
      </w:r>
      <w:bookmarkEnd w:id="2"/>
    </w:p>
    <w:p>
      <w:pPr>
        <w:ind w:firstLine="480" w:firstLineChars="200"/>
      </w:pPr>
      <w:r>
        <w:rPr>
          <w:rFonts w:hint="eastAsia"/>
        </w:rPr>
        <w:t>本使用文档主要介绍小说系统v2.0版分销中心的操作方法，帮助您了解站点功能及如何进行操作。</w:t>
      </w:r>
    </w:p>
    <w:p>
      <w:pPr>
        <w:ind w:firstLine="480" w:firstLineChars="200"/>
      </w:pPr>
      <w:r>
        <w:rPr>
          <w:rFonts w:hint="eastAsia"/>
        </w:rPr>
        <w:t>阅读建议：最终业务用户需要阅读全部内容，其他人员以此文档作为了解和使用本系统的参考手册。</w:t>
      </w:r>
    </w:p>
    <w:p>
      <w:pPr>
        <w:ind w:firstLine="480" w:firstLineChars="200"/>
        <w:rPr>
          <w:rFonts w:cs="宋体"/>
          <w:kern w:val="0"/>
          <w:szCs w:val="21"/>
        </w:rPr>
      </w:pPr>
      <w:r>
        <w:rPr>
          <w:rFonts w:hint="eastAsia" w:cs="宋体"/>
          <w:kern w:val="0"/>
        </w:rPr>
        <w:t>若</w:t>
      </w:r>
      <w:r>
        <w:rPr>
          <w:rFonts w:cs="宋体"/>
          <w:kern w:val="0"/>
        </w:rPr>
        <w:t>本使用文档的界面截图</w:t>
      </w:r>
      <w:r>
        <w:rPr>
          <w:rFonts w:hint="eastAsia" w:cs="宋体"/>
          <w:kern w:val="0"/>
        </w:rPr>
        <w:t>与</w:t>
      </w:r>
      <w:r>
        <w:rPr>
          <w:rFonts w:cs="宋体"/>
          <w:kern w:val="0"/>
        </w:rPr>
        <w:t>实际系统界面有所差异，</w:t>
      </w:r>
      <w:r>
        <w:rPr>
          <w:rFonts w:hint="eastAsia" w:cs="宋体"/>
          <w:kern w:val="0"/>
        </w:rPr>
        <w:t>则</w:t>
      </w:r>
      <w:r>
        <w:rPr>
          <w:rFonts w:cs="宋体"/>
          <w:kern w:val="0"/>
        </w:rPr>
        <w:t>使用时请以系统的实际界面为准</w:t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3" w:name="_Toc522030184"/>
      <w:r>
        <w:rPr>
          <w:rFonts w:hint="eastAsia" w:ascii="微软雅黑" w:hAnsi="微软雅黑" w:eastAsia="微软雅黑"/>
          <w:sz w:val="28"/>
          <w:szCs w:val="28"/>
        </w:rPr>
        <w:t>1.2预期读者</w:t>
      </w:r>
      <w:bookmarkEnd w:id="3"/>
    </w:p>
    <w:p>
      <w:pPr>
        <w:pStyle w:val="33"/>
        <w:widowControl w:val="0"/>
        <w:numPr>
          <w:ilvl w:val="0"/>
          <w:numId w:val="1"/>
        </w:numPr>
        <w:ind w:left="480" w:hanging="480" w:hangingChars="200"/>
      </w:pPr>
      <w:r>
        <w:rPr>
          <w:rFonts w:hint="eastAsia"/>
        </w:rPr>
        <w:t>相关测试工程师。</w:t>
      </w:r>
    </w:p>
    <w:p>
      <w:pPr>
        <w:pStyle w:val="33"/>
        <w:widowControl w:val="0"/>
        <w:numPr>
          <w:ilvl w:val="0"/>
          <w:numId w:val="1"/>
        </w:numPr>
        <w:ind w:left="480" w:hanging="480" w:hangingChars="200"/>
      </w:pPr>
      <w:r>
        <w:rPr>
          <w:rFonts w:hint="eastAsia"/>
        </w:rPr>
        <w:t>项目管理组成员。</w:t>
      </w:r>
    </w:p>
    <w:p>
      <w:pPr>
        <w:pStyle w:val="33"/>
        <w:widowControl w:val="0"/>
        <w:numPr>
          <w:ilvl w:val="0"/>
          <w:numId w:val="1"/>
        </w:numPr>
        <w:ind w:left="480" w:hanging="480" w:hangingChars="200"/>
      </w:pPr>
      <w:r>
        <w:rPr>
          <w:rFonts w:hint="eastAsia"/>
        </w:rPr>
        <w:t>最终业务用户。</w:t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4" w:name="_Toc522030185"/>
      <w:r>
        <w:rPr>
          <w:rFonts w:hint="eastAsia" w:ascii="微软雅黑" w:hAnsi="微软雅黑" w:eastAsia="微软雅黑"/>
          <w:sz w:val="28"/>
          <w:szCs w:val="28"/>
        </w:rPr>
        <w:t>1.3其它相关资料</w:t>
      </w:r>
      <w:bookmarkEnd w:id="4"/>
    </w:p>
    <w:p>
      <w:r>
        <w:rPr>
          <w:rFonts w:hint="eastAsia"/>
        </w:rPr>
        <w:t>《小说一键登录（公众号配置+扫码登录配置+QQ互联登录）》</w:t>
      </w:r>
    </w:p>
    <w:p>
      <w:r>
        <w:rPr>
          <w:rFonts w:hint="eastAsia"/>
        </w:rPr>
        <w:t>《阿里云短信新接口配置》</w:t>
      </w:r>
    </w:p>
    <w:p>
      <w:r>
        <w:rPr>
          <w:rFonts w:hint="eastAsia"/>
        </w:rPr>
        <w:t>《短信套餐》</w:t>
      </w:r>
    </w:p>
    <w:p>
      <w:r>
        <w:rPr>
          <w:rFonts w:hint="eastAsia"/>
        </w:rPr>
        <w:t>《(linux服务器部署)宝塔安装教程》</w:t>
      </w:r>
    </w:p>
    <w:p>
      <w:r>
        <w:rPr>
          <w:rFonts w:hint="eastAsia"/>
        </w:rPr>
        <w:t>《小说 游戏对接后台操作步骤 (平台先看)》</w:t>
      </w:r>
    </w:p>
    <w:p>
      <w:r>
        <w:rPr>
          <w:rFonts w:hint="eastAsia"/>
        </w:rPr>
        <w:t>《小说联运游戏对接文档（发给cp） (1)》</w:t>
      </w:r>
    </w:p>
    <w:p>
      <w:r>
        <w:rPr>
          <w:rFonts w:hint="eastAsia"/>
        </w:rPr>
        <w:t>windows安装相关教程</w:t>
      </w:r>
    </w:p>
    <w:p>
      <w:r>
        <w:rPr>
          <w:rFonts w:hint="eastAsia"/>
        </w:rPr>
        <w:t>微信支付宝等官方支付申请文档</w:t>
      </w:r>
    </w:p>
    <w:p>
      <w:r>
        <w:t>其他相关参考资料</w:t>
      </w:r>
      <w: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5" w:name="_Toc522030186"/>
      <w:r>
        <w:rPr>
          <w:rFonts w:hint="eastAsia" w:ascii="微软雅黑" w:hAnsi="微软雅黑" w:eastAsia="微软雅黑"/>
          <w:sz w:val="28"/>
          <w:szCs w:val="28"/>
        </w:rPr>
        <w:t>1.4版本及功能列表</w:t>
      </w:r>
      <w:bookmarkEnd w:id="5"/>
    </w:p>
    <w:p>
      <w:pPr>
        <w:jc w:val="center"/>
        <w:rPr>
          <w:lang w:val="zh-CN"/>
        </w:rPr>
      </w:pPr>
      <w:r>
        <w:rPr>
          <w:rFonts w:hint="eastAsia"/>
          <w:lang w:val="zh-CN"/>
        </w:rPr>
        <w:t>表2</w:t>
      </w:r>
    </w:p>
    <w:tbl>
      <w:tblPr>
        <w:tblStyle w:val="23"/>
        <w:tblW w:w="852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3"/>
        <w:gridCol w:w="5103"/>
        <w:gridCol w:w="20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3" w:type="dxa"/>
            <w:vAlign w:val="center"/>
          </w:tcPr>
          <w:p>
            <w:pPr>
              <w:pStyle w:val="6"/>
              <w:spacing w:line="400" w:lineRule="exact"/>
              <w:ind w:firstLine="0"/>
              <w:jc w:val="center"/>
              <w:rPr>
                <w:rFonts w:ascii="微软雅黑" w:hAnsi="微软雅黑" w:eastAsia="微软雅黑" w:cs="Tahoma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Tahoma"/>
                <w:b/>
                <w:sz w:val="21"/>
                <w:szCs w:val="21"/>
              </w:rPr>
              <w:t>版本号</w:t>
            </w:r>
          </w:p>
        </w:tc>
        <w:tc>
          <w:tcPr>
            <w:tcW w:w="5103" w:type="dxa"/>
            <w:vAlign w:val="center"/>
          </w:tcPr>
          <w:p>
            <w:pPr>
              <w:pStyle w:val="6"/>
              <w:spacing w:line="400" w:lineRule="exact"/>
              <w:ind w:firstLine="0"/>
              <w:jc w:val="center"/>
              <w:rPr>
                <w:rFonts w:ascii="微软雅黑" w:hAnsi="微软雅黑" w:eastAsia="微软雅黑" w:cs="Tahoma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Tahoma"/>
                <w:b/>
                <w:sz w:val="21"/>
                <w:szCs w:val="21"/>
              </w:rPr>
              <w:t>新增功能</w:t>
            </w:r>
          </w:p>
        </w:tc>
        <w:tc>
          <w:tcPr>
            <w:tcW w:w="2042" w:type="dxa"/>
            <w:vAlign w:val="center"/>
          </w:tcPr>
          <w:p>
            <w:pPr>
              <w:pStyle w:val="6"/>
              <w:spacing w:line="400" w:lineRule="exact"/>
              <w:ind w:firstLine="0"/>
              <w:jc w:val="center"/>
              <w:rPr>
                <w:rFonts w:ascii="微软雅黑" w:hAnsi="微软雅黑" w:eastAsia="微软雅黑" w:cs="Tahoma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Tahoma"/>
                <w:b/>
                <w:sz w:val="21"/>
                <w:szCs w:val="21"/>
              </w:rPr>
              <w:t>发布时间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3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V1.0</w:t>
            </w:r>
          </w:p>
        </w:tc>
        <w:tc>
          <w:tcPr>
            <w:tcW w:w="5103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XXX</w:t>
            </w:r>
          </w:p>
        </w:tc>
        <w:tc>
          <w:tcPr>
            <w:tcW w:w="2042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3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V2.0</w:t>
            </w:r>
          </w:p>
        </w:tc>
        <w:tc>
          <w:tcPr>
            <w:tcW w:w="5103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ascii="微软雅黑" w:hAnsi="微软雅黑" w:eastAsia="微软雅黑" w:cs="Tahoma"/>
                <w:sz w:val="18"/>
                <w:szCs w:val="18"/>
              </w:rPr>
              <w:t>1、首页数据细化</w:t>
            </w:r>
          </w:p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ascii="微软雅黑" w:hAnsi="微软雅黑" w:eastAsia="微软雅黑" w:cs="Tahoma"/>
                <w:sz w:val="18"/>
                <w:szCs w:val="18"/>
              </w:rPr>
              <w:t>2、新增渠道统计，推广员可生成推广链接、编辑推广文案</w:t>
            </w:r>
          </w:p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ascii="微软雅黑" w:hAnsi="微软雅黑" w:eastAsia="微软雅黑" w:cs="Tahoma"/>
                <w:sz w:val="18"/>
                <w:szCs w:val="18"/>
              </w:rPr>
              <w:t>3、新增订单统计、用户统计、子渠道统计</w:t>
            </w:r>
          </w:p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ascii="微软雅黑" w:hAnsi="微软雅黑" w:eastAsia="微软雅黑" w:cs="Tahoma"/>
                <w:sz w:val="18"/>
                <w:szCs w:val="18"/>
              </w:rPr>
              <w:t>4、首页改版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显示优化</w:t>
            </w:r>
          </w:p>
        </w:tc>
        <w:tc>
          <w:tcPr>
            <w:tcW w:w="2042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83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</w:p>
        </w:tc>
        <w:tc>
          <w:tcPr>
            <w:tcW w:w="5103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</w:p>
        </w:tc>
        <w:tc>
          <w:tcPr>
            <w:tcW w:w="2042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</w:p>
        </w:tc>
      </w:tr>
    </w:tbl>
    <w:p>
      <w:pPr>
        <w:rPr>
          <w:lang w:val="zh-CN"/>
        </w:rPr>
      </w:pPr>
    </w:p>
    <w:p>
      <w:pPr>
        <w:rPr>
          <w:lang w:val="zh-CN"/>
        </w:rPr>
      </w:pPr>
      <w:r>
        <w:rPr>
          <w:lang w:val="zh-CN"/>
        </w:rPr>
        <w:br w:type="page"/>
      </w:r>
    </w:p>
    <w:p>
      <w:pPr>
        <w:pStyle w:val="2"/>
        <w:jc w:val="center"/>
        <w:rPr>
          <w:sz w:val="21"/>
          <w:szCs w:val="22"/>
          <w:lang w:val="zh-CN"/>
        </w:rPr>
      </w:pPr>
      <w:bookmarkStart w:id="6" w:name="_Toc522030187"/>
      <w:r>
        <w:rPr>
          <w:rFonts w:hint="eastAsia"/>
          <w:sz w:val="30"/>
          <w:szCs w:val="30"/>
        </w:rPr>
        <w:t>2功能简介</w:t>
      </w:r>
      <w:bookmarkEnd w:id="6"/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7" w:name="_Toc522030188"/>
      <w:r>
        <w:rPr>
          <w:rFonts w:hint="eastAsia" w:ascii="微软雅黑" w:hAnsi="微软雅黑" w:eastAsia="微软雅黑"/>
          <w:sz w:val="28"/>
          <w:szCs w:val="28"/>
        </w:rPr>
        <w:t>2.1功能概述</w:t>
      </w:r>
      <w:bookmarkEnd w:id="7"/>
    </w:p>
    <w:p>
      <w:pPr>
        <w:ind w:firstLine="480" w:firstLineChars="200"/>
      </w:pPr>
      <w:r>
        <w:rPr>
          <w:rFonts w:hint="eastAsia" w:cs="微软雅黑"/>
        </w:rPr>
        <w:t>小说分销中心v2.0版为推广员提供查看充值数据概览 修改账户信息 新增二级渠道，提供联盟站点优化、内容更换等基础功能，基于后台而超越后台的数据分析和报表生成，科学运营，推广员结算和对账，结算控制系统化实施，降本增效，提升平台盈利能力。作出最符合市场推广及客户需要的效果。</w:t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8" w:name="_Toc522030189"/>
      <w:r>
        <w:rPr>
          <w:rFonts w:hint="eastAsia" w:ascii="微软雅黑" w:hAnsi="微软雅黑" w:eastAsia="微软雅黑"/>
          <w:sz w:val="28"/>
          <w:szCs w:val="28"/>
        </w:rPr>
        <w:t>2.2功能结构</w:t>
      </w:r>
      <w:bookmarkEnd w:id="8"/>
    </w:p>
    <w:p>
      <w:pPr>
        <w:ind w:firstLine="480" w:firstLineChars="200"/>
      </w:pPr>
      <w:r>
        <w:rPr>
          <w:rFonts w:hint="eastAsia"/>
        </w:rPr>
        <w:t>分销中心主要</w:t>
      </w:r>
      <w:r>
        <w:t>分为</w:t>
      </w:r>
      <w:r>
        <w:rPr>
          <w:rFonts w:hint="eastAsia"/>
        </w:rPr>
        <w:t>，管理中心、数据管理、财务管理几大模块</w:t>
      </w:r>
    </w:p>
    <w:p>
      <w:r>
        <w:br w:type="page"/>
      </w:r>
    </w:p>
    <w:p>
      <w:pPr>
        <w:pStyle w:val="2"/>
        <w:jc w:val="center"/>
        <w:rPr>
          <w:sz w:val="21"/>
          <w:szCs w:val="22"/>
        </w:rPr>
      </w:pPr>
      <w:bookmarkStart w:id="9" w:name="_Toc522030190"/>
      <w:r>
        <w:rPr>
          <w:rFonts w:hint="eastAsia"/>
          <w:sz w:val="30"/>
          <w:szCs w:val="30"/>
        </w:rPr>
        <w:t>3功能说明</w:t>
      </w:r>
      <w:bookmarkEnd w:id="9"/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0" w:name="_Toc522030191"/>
      <w:r>
        <w:rPr>
          <w:rFonts w:hint="eastAsia" w:ascii="微软雅黑" w:hAnsi="微软雅黑" w:eastAsia="微软雅黑"/>
          <w:sz w:val="28"/>
          <w:szCs w:val="28"/>
        </w:rPr>
        <w:t>3.1注册/登录（更新）</w:t>
      </w:r>
      <w:bookmarkEnd w:id="10"/>
    </w:p>
    <w:p>
      <w:pPr>
        <w:pStyle w:val="4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3.1.1注册</w:t>
      </w:r>
    </w:p>
    <w:p>
      <w:pPr>
        <w:ind w:firstLine="420" w:firstLineChars="200"/>
        <w:rPr>
          <w:rFonts w:cs="宋体"/>
          <w:sz w:val="21"/>
          <w:szCs w:val="21"/>
        </w:rPr>
      </w:pPr>
      <w:r>
        <w:rPr>
          <w:rFonts w:hint="eastAsia" w:cs="宋体"/>
          <w:sz w:val="21"/>
          <w:szCs w:val="21"/>
        </w:rPr>
        <w:t>1）点击[ 去注册 ]/[ 快速注册 ]，显示注册窗口</w:t>
      </w:r>
    </w:p>
    <w:p>
      <w:pPr>
        <w:spacing w:line="240" w:lineRule="auto"/>
      </w:pPr>
      <w:r>
        <w:drawing>
          <wp:inline distT="0" distB="0" distL="0" distR="0">
            <wp:extent cx="5278120" cy="224536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4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cs="微软雅黑"/>
          <w:color w:val="7F7F7F" w:themeColor="background1" w:themeShade="80"/>
          <w:sz w:val="21"/>
          <w:szCs w:val="21"/>
        </w:rPr>
      </w:pPr>
      <w:r>
        <w:rPr>
          <w:rFonts w:hint="eastAsia" w:cs="宋体"/>
          <w:sz w:val="21"/>
          <w:szCs w:val="21"/>
        </w:rPr>
        <w:t>2）输入正确完整信息，提交表单，即可成功注册。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（注册推广管理后台账号，告知管理后台管理员，管理后台管理员审核通过后，推广员才可以登录推广后台。管理后台审核：用户-推广员中心-推广员列表-审核）</w:t>
      </w:r>
    </w:p>
    <w:p>
      <w:pPr>
        <w:spacing w:line="240" w:lineRule="auto"/>
        <w:rPr>
          <w:lang w:val="zh-CN"/>
        </w:rPr>
      </w:pPr>
      <w:r>
        <w:drawing>
          <wp:inline distT="0" distB="0" distL="0" distR="0">
            <wp:extent cx="5278120" cy="2349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5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3.1.2登录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输入正确的推广员账号+密码+验证码后，</w:t>
      </w:r>
      <w:r>
        <w:rPr>
          <w:rFonts w:hint="eastAsia" w:cs="微软雅黑"/>
          <w:sz w:val="21"/>
          <w:szCs w:val="21"/>
        </w:rPr>
        <w:t>点击[ 立即登录 ]进入后台页面；</w:t>
      </w:r>
    </w:p>
    <w:p>
      <w:pPr>
        <w:spacing w:line="240" w:lineRule="auto"/>
        <w:rPr>
          <w:lang w:val="zh-CN"/>
        </w:rPr>
      </w:pPr>
      <w:r>
        <w:drawing>
          <wp:inline distT="0" distB="0" distL="0" distR="0">
            <wp:extent cx="5278120" cy="20516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5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3.1.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3页面概括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（1）我们的优势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7411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（2）合作模式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788795"/>
            <wp:effectExtent l="0" t="0" r="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8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（3）成功案例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2492375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9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（4）帮助中心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69989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0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（5）扫码关注关注号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978660"/>
            <wp:effectExtent l="0" t="0" r="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lang w:val="zh-CN"/>
        </w:rP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1" w:name="_Toc522030192"/>
      <w:r>
        <w:rPr>
          <w:rFonts w:hint="eastAsia" w:ascii="微软雅黑" w:hAnsi="微软雅黑" w:eastAsia="微软雅黑"/>
          <w:sz w:val="28"/>
          <w:szCs w:val="28"/>
        </w:rPr>
        <w:t>3.2管理中心</w:t>
      </w:r>
      <w:bookmarkEnd w:id="11"/>
    </w:p>
    <w:p>
      <w:pPr>
        <w:pStyle w:val="4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3.2.1后台首页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（更新）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1）充值数据总览：显示充值的数据，数据汇总板块细化，分普通充值与年费</w:t>
      </w:r>
      <w:r>
        <w:rPr>
          <w:sz w:val="21"/>
          <w:szCs w:val="21"/>
          <w:lang w:val="zh-CN"/>
        </w:rPr>
        <w:t>VIP会员，完成率=已支付笔数/（已支付笔数+未支付笔数）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（今日充值板块内的刷新时间动态倒计时显示，从当日0点开始</w:t>
      </w:r>
      <w:r>
        <w:rPr>
          <w:rFonts w:cs="微软雅黑"/>
          <w:color w:val="7F7F7F" w:themeColor="background1" w:themeShade="80"/>
          <w:sz w:val="21"/>
          <w:szCs w:val="21"/>
        </w:rPr>
        <w:t>20分钟刷新一次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）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735455"/>
            <wp:effectExtent l="0" t="0" r="17780" b="17145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3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2）我的推广链接：显示我的推广链接，点击“链接”跳转至小说首页，点击[ 复制 ]复制链接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（提示：此链接为您的专属链接，您可以微信分享此链接，或将此链接添加到微信公众号菜单导航，可参与充值分成）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421765"/>
            <wp:effectExtent l="0" t="0" r="0" b="6985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3）新闻公告：渠道公告由管理后台添加</w:t>
      </w:r>
      <w:r>
        <w:rPr>
          <w:rFonts w:hint="eastAsia"/>
          <w:szCs w:val="21"/>
        </w:rPr>
        <w:t>，</w:t>
      </w:r>
      <w:r>
        <w:rPr>
          <w:rFonts w:hint="eastAsia"/>
          <w:sz w:val="21"/>
          <w:szCs w:val="21"/>
          <w:lang w:val="zh-CN"/>
        </w:rPr>
        <w:t>点击后可以链接新闻公告详情页面。</w:t>
      </w:r>
    </w:p>
    <w:p>
      <w:pPr>
        <w:ind w:firstLine="420" w:firstLineChars="200"/>
        <w:rPr>
          <w:sz w:val="21"/>
          <w:szCs w:val="21"/>
          <w:lang w:val="zh-CN"/>
        </w:rPr>
      </w:pP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234378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3.2.2账户信息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渠道账号个人相关信息，可查看修改基本信息、结算账户信息、修改密码、修改二级密码等操作。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617980"/>
            <wp:effectExtent l="0" t="0" r="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1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二级渠道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1）一级渠道可以添加二级渠道账号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（不用管理后台审核）</w:t>
      </w:r>
      <w:r>
        <w:rPr>
          <w:rFonts w:hint="eastAsia"/>
          <w:sz w:val="21"/>
          <w:szCs w:val="21"/>
          <w:lang w:val="zh-CN"/>
        </w:rPr>
        <w:t>，二级渠道不可以添加子渠道。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05346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05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2）点击[ 修改 ]，进入修改子渠道界面，可修改“基本信息”“结算信息”</w:t>
      </w:r>
    </w:p>
    <w:p>
      <w:pPr>
        <w:spacing w:line="240" w:lineRule="auto"/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3）点击[ 添加子渠道 ]，进入添加页面，添加子渠道</w:t>
      </w:r>
    </w:p>
    <w:p>
      <w:pPr>
        <w:spacing w:line="240" w:lineRule="auto"/>
        <w:ind w:firstLine="480" w:firstLineChars="200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2510155"/>
            <wp:effectExtent l="0" t="0" r="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1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</w:pPr>
      <w: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2" w:name="_Toc522030193"/>
      <w:r>
        <w:rPr>
          <w:rFonts w:hint="eastAsia" w:ascii="微软雅黑" w:hAnsi="微软雅黑" w:eastAsia="微软雅黑"/>
          <w:sz w:val="28"/>
          <w:szCs w:val="28"/>
        </w:rPr>
        <w:t>3.3数据</w:t>
      </w:r>
      <w:r>
        <w:rPr>
          <w:rFonts w:hint="eastAsia" w:ascii="微软雅黑" w:hAnsi="微软雅黑" w:eastAsia="微软雅黑"/>
          <w:sz w:val="28"/>
          <w:szCs w:val="28"/>
          <w:lang w:eastAsia="zh-CN"/>
        </w:rPr>
        <w:t>管理</w:t>
      </w:r>
      <w:bookmarkEnd w:id="12"/>
    </w:p>
    <w:p>
      <w:pPr>
        <w:pStyle w:val="4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1</w:t>
      </w:r>
      <w:r>
        <w:rPr>
          <w:rFonts w:hint="eastAsia" w:ascii="微软雅黑" w:hAnsi="微软雅黑" w:eastAsia="微软雅黑"/>
          <w:sz w:val="24"/>
          <w:szCs w:val="24"/>
        </w:rPr>
        <w:t>充值明细</w:t>
      </w:r>
    </w:p>
    <w:p>
      <w:pPr>
        <w:spacing w:line="240" w:lineRule="auto"/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显示本渠道下全部会员用户的充值记录，包含充值阅读币和充值年费VIP的记录。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325245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2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2</w:t>
      </w:r>
      <w:r>
        <w:rPr>
          <w:rFonts w:hint="eastAsia" w:ascii="微软雅黑" w:hAnsi="微软雅黑" w:eastAsia="微软雅黑"/>
          <w:sz w:val="24"/>
          <w:szCs w:val="24"/>
        </w:rPr>
        <w:t>注册明细</w:t>
      </w:r>
    </w:p>
    <w:p>
      <w:pPr>
        <w:spacing w:line="240" w:lineRule="auto"/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显示本渠道用户会员产生的注册信息，进行记录的功能，可按照查询条件查看。</w:t>
      </w:r>
    </w:p>
    <w:p>
      <w:pPr>
        <w:spacing w:line="240" w:lineRule="auto"/>
        <w:rPr>
          <w:sz w:val="21"/>
          <w:szCs w:val="21"/>
          <w:lang w:val="zh-CN"/>
        </w:rPr>
      </w:pPr>
      <w:r>
        <w:drawing>
          <wp:inline distT="0" distB="0" distL="0" distR="0">
            <wp:extent cx="5278120" cy="1278890"/>
            <wp:effectExtent l="0" t="0" r="17780" b="165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7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3</w:t>
      </w:r>
      <w:r>
        <w:rPr>
          <w:rFonts w:hint="eastAsia" w:ascii="微软雅黑" w:hAnsi="微软雅黑" w:eastAsia="微软雅黑"/>
          <w:sz w:val="24"/>
          <w:szCs w:val="24"/>
        </w:rPr>
        <w:t>ARPU统计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1）根据日期，推广员分析ARPU等相关数据信息。</w:t>
      </w:r>
    </w:p>
    <w:p>
      <w:pPr>
        <w:ind w:firstLine="420" w:firstLineChars="200"/>
        <w:rPr>
          <w:sz w:val="21"/>
          <w:szCs w:val="21"/>
          <w:lang w:val="zh-CN"/>
        </w:rPr>
      </w:pPr>
      <w:r>
        <w:rPr>
          <w:rFonts w:hint="eastAsia"/>
          <w:sz w:val="21"/>
          <w:szCs w:val="21"/>
          <w:lang w:val="zh-CN"/>
        </w:rPr>
        <w:t>关键词说明：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活跃会员：当天登录的会员总数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付费会员：当天付费的会员数量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新付费会员：当天付费会员中第一次付费的会员数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付费率：付费会员</w:t>
      </w:r>
      <w:r>
        <w:rPr>
          <w:sz w:val="21"/>
          <w:szCs w:val="21"/>
        </w:rPr>
        <w:t>/活跃会员</w:t>
      </w:r>
    </w:p>
    <w:p>
      <w:pPr>
        <w:ind w:firstLine="420" w:firstLineChars="200"/>
        <w:rPr>
          <w:sz w:val="21"/>
          <w:szCs w:val="21"/>
        </w:rPr>
      </w:pPr>
      <w:r>
        <w:rPr>
          <w:sz w:val="21"/>
          <w:szCs w:val="21"/>
        </w:rPr>
        <w:t>ARPU(每用户平均付费)：当日总充值/活跃会员数</w:t>
      </w:r>
    </w:p>
    <w:p>
      <w:pPr>
        <w:ind w:firstLine="420" w:firstLineChars="200"/>
        <w:rPr>
          <w:sz w:val="21"/>
          <w:szCs w:val="21"/>
        </w:rPr>
      </w:pPr>
      <w:r>
        <w:rPr>
          <w:sz w:val="21"/>
          <w:szCs w:val="21"/>
        </w:rPr>
        <w:t>ARPPU(付费用户的平均付费)：当日总充值/付费会员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0" distR="0">
            <wp:extent cx="5278120" cy="143256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3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3.3.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4</w:t>
      </w:r>
      <w:r>
        <w:rPr>
          <w:rFonts w:hint="eastAsia" w:ascii="微软雅黑" w:hAnsi="微软雅黑" w:eastAsia="微软雅黑"/>
          <w:sz w:val="24"/>
          <w:szCs w:val="24"/>
        </w:rPr>
        <w:t>留存统计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  <w:lang w:val="zh-CN"/>
        </w:rPr>
        <w:t>根据日期，推广员分析用户留存率信息</w:t>
      </w:r>
      <w:r>
        <w:rPr>
          <w:rFonts w:hint="eastAsia"/>
          <w:sz w:val="21"/>
          <w:szCs w:val="21"/>
        </w:rPr>
        <w:t>，</w:t>
      </w:r>
      <w:r>
        <w:rPr>
          <w:rFonts w:hint="eastAsia"/>
          <w:sz w:val="21"/>
          <w:szCs w:val="21"/>
          <w:lang w:val="zh-CN"/>
        </w:rPr>
        <w:t>可按照查询条件查看。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0" distR="0">
            <wp:extent cx="5278120" cy="160464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0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3" w:name="_Toc522030194"/>
      <w:r>
        <w:rPr>
          <w:rFonts w:hint="eastAsia" w:ascii="微软雅黑" w:hAnsi="微软雅黑" w:eastAsia="微软雅黑"/>
          <w:sz w:val="28"/>
          <w:szCs w:val="28"/>
        </w:rPr>
        <w:t>3.4账务管理</w:t>
      </w:r>
      <w:bookmarkEnd w:id="13"/>
    </w:p>
    <w:p>
      <w:pPr>
        <w:pStyle w:val="4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3.4.1我的结算</w:t>
      </w:r>
    </w:p>
    <w:p>
      <w:pPr>
        <w:spacing w:line="400" w:lineRule="atLeast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1）展示结算信息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（一级推广员由平台商务/财务结算；当平台结算完成后，推广员可以通过推广后台查看我的结算记录；每笔结算单可以申请提现，由平台商务/财务审核以及后续打款。）</w:t>
      </w:r>
    </w:p>
    <w:p>
      <w:pPr>
        <w:spacing w:line="400" w:lineRule="atLeast"/>
      </w:pPr>
      <w:r>
        <w:drawing>
          <wp:inline distT="0" distB="0" distL="0" distR="0">
            <wp:extent cx="5278120" cy="1386840"/>
            <wp:effectExtent l="0" t="0" r="0" b="381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87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atLeast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2）点击[ 查看 ]查看结算单详情</w:t>
      </w:r>
    </w:p>
    <w:p>
      <w:pPr>
        <w:spacing w:line="400" w:lineRule="atLeast"/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3）点击[ 申请提现 ]，提现状态更改为“审核中”，等待管理员审核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（后台审核：推广员-结算管理-推广提现-审核）</w:t>
      </w:r>
    </w:p>
    <w:p>
      <w:pPr>
        <w:pStyle w:val="4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3.4.2子渠道结算</w:t>
      </w:r>
    </w:p>
    <w:p>
      <w:pPr>
        <w:rPr>
          <w:lang w:val="zh-CN"/>
        </w:rPr>
      </w:pPr>
      <w:r>
        <w:rPr>
          <w:rFonts w:hint="eastAsia"/>
          <w:lang w:val="zh-CN"/>
        </w:rPr>
        <w:t>（1）子渠道结算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二级渠道数据结算，由一级推广员自主完成以及打款；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点击[ 结算 ]计算数据</w:t>
      </w:r>
    </w:p>
    <w:p>
      <w:pPr>
        <w:rPr>
          <w:sz w:val="21"/>
          <w:szCs w:val="21"/>
        </w:rPr>
      </w:pPr>
    </w:p>
    <w:p>
      <w:pPr>
        <w:spacing w:line="240" w:lineRule="auto"/>
      </w:pPr>
      <w:r>
        <w:drawing>
          <wp:inline distT="0" distB="0" distL="0" distR="0">
            <wp:extent cx="5278120" cy="1596390"/>
            <wp:effectExtent l="0" t="0" r="17780" b="381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9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0" w:lineRule="atLeast"/>
        <w:rPr>
          <w:sz w:val="21"/>
          <w:szCs w:val="21"/>
        </w:rPr>
      </w:pPr>
    </w:p>
    <w:p>
      <w:pPr>
        <w:rPr>
          <w:lang w:val="zh-CN"/>
        </w:rPr>
      </w:pPr>
      <w:r>
        <w:rPr>
          <w:rFonts w:hint="eastAsia"/>
          <w:lang w:val="zh-CN"/>
        </w:rPr>
        <w:t>（2）结算记录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查看子渠道中已结算数据，可按查询条件查询。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结算记录中点“查看”可看结算的数据详情；申请提现可修改提现状态，子渠道可在结算数据中看到提现状态。</w:t>
      </w:r>
    </w:p>
    <w:p>
      <w:pPr>
        <w:spacing w:line="240" w:lineRule="auto"/>
        <w:rPr>
          <w:sz w:val="21"/>
          <w:szCs w:val="21"/>
        </w:rPr>
      </w:pPr>
      <w:r>
        <w:drawing>
          <wp:inline distT="0" distB="0" distL="0" distR="0">
            <wp:extent cx="5278120" cy="1463675"/>
            <wp:effectExtent l="0" t="0" r="0" b="3175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6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lang w:val="zh-CN"/>
        </w:rP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4" w:name="_Toc522030195"/>
      <w:r>
        <w:rPr>
          <w:rFonts w:hint="eastAsia" w:ascii="微软雅黑" w:hAnsi="微软雅黑" w:eastAsia="微软雅黑"/>
          <w:sz w:val="28"/>
          <w:szCs w:val="28"/>
        </w:rPr>
        <w:t>3.5渠道统计（新增）</w:t>
      </w:r>
      <w:bookmarkEnd w:id="14"/>
    </w:p>
    <w:p>
      <w:pPr>
        <w:pStyle w:val="4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3.5.1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小说列表</w:t>
      </w:r>
    </w:p>
    <w:p>
      <w:pPr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（1）小说列表</w:t>
      </w:r>
    </w:p>
    <w:p>
      <w:pPr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展示书籍列表，可在右侧点击[ 章节 ]，进入章节列表，生成推广链接</w:t>
      </w:r>
    </w:p>
    <w:p>
      <w:pPr>
        <w:spacing w:line="240" w:lineRule="auto"/>
        <w:rPr>
          <w:rFonts w:hint="eastAsia"/>
          <w:lang w:val="zh-CN"/>
        </w:rPr>
      </w:pPr>
      <w:r>
        <w:drawing>
          <wp:inline distT="0" distB="0" distL="0" distR="0">
            <wp:extent cx="5278120" cy="1897380"/>
            <wp:effectExtent l="0" t="0" r="0" b="762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9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（2）章节列表</w:t>
      </w:r>
    </w:p>
    <w:p>
      <w:pPr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推广链接是当前章节链接</w:t>
      </w:r>
      <w:r>
        <w:rPr>
          <w:rFonts w:hint="eastAsia"/>
          <w:color w:val="7F7F7F" w:themeColor="background1" w:themeShade="80"/>
          <w:sz w:val="21"/>
          <w:szCs w:val="21"/>
          <w:lang w:eastAsia="zh-CN"/>
        </w:rPr>
        <w:t>（</w:t>
      </w:r>
      <w:r>
        <w:rPr>
          <w:rFonts w:hint="eastAsia"/>
          <w:color w:val="7F7F7F" w:themeColor="background1" w:themeShade="80"/>
          <w:sz w:val="21"/>
          <w:szCs w:val="21"/>
          <w:lang w:val="en-US" w:eastAsia="zh-CN"/>
        </w:rPr>
        <w:t>打开连接为当前章节原文连接</w:t>
      </w:r>
      <w:r>
        <w:rPr>
          <w:rFonts w:hint="eastAsia"/>
          <w:color w:val="7F7F7F" w:themeColor="background1" w:themeShade="80"/>
          <w:sz w:val="21"/>
          <w:szCs w:val="21"/>
          <w:lang w:eastAsia="zh-CN"/>
        </w:rPr>
        <w:t>）</w:t>
      </w:r>
      <w:r>
        <w:rPr>
          <w:rFonts w:hint="eastAsia"/>
          <w:sz w:val="21"/>
          <w:szCs w:val="21"/>
        </w:rPr>
        <w:t>，推广文案生成的是下一章的链接</w:t>
      </w:r>
    </w:p>
    <w:p>
      <w:pPr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点击[ 生成文案 ]，进入参考文案编辑页面</w:t>
      </w:r>
    </w:p>
    <w:p>
      <w:pPr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点击[ 生成推广链接 ]，弹窗显示当前链接的生成推广窗口</w:t>
      </w:r>
    </w:p>
    <w:p>
      <w:pPr>
        <w:spacing w:line="240" w:lineRule="auto"/>
        <w:rPr>
          <w:rFonts w:hint="eastAsia"/>
          <w:sz w:val="21"/>
          <w:szCs w:val="21"/>
        </w:rPr>
      </w:pPr>
      <w:r>
        <w:drawing>
          <wp:inline distT="0" distB="0" distL="0" distR="0">
            <wp:extent cx="5278120" cy="2049145"/>
            <wp:effectExtent l="0" t="0" r="0" b="8255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4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（3）生成文案</w:t>
      </w:r>
    </w:p>
    <w:p>
      <w:pPr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1）正常复制粘贴，复制内容后直接粘贴到微信公众平台发送。</w:t>
      </w:r>
    </w:p>
    <w:p>
      <w:pPr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点击[ 复制文章标题 ]，复制文案标题</w:t>
      </w:r>
    </w:p>
    <w:p>
      <w:pPr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点击[ 复制文章正文 ]，复制文案正文内容</w:t>
      </w:r>
    </w:p>
    <w:p>
      <w:pPr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点击[ 复制原文链接 ]/文章底部的[ 复制 ]，复制原文链接</w:t>
      </w:r>
    </w:p>
    <w:p>
      <w:pPr>
        <w:rPr>
          <w:rFonts w:hint="eastAsia"/>
          <w:sz w:val="21"/>
          <w:szCs w:val="21"/>
        </w:rPr>
      </w:pPr>
    </w:p>
    <w:p>
      <w:pPr>
        <w:spacing w:line="240" w:lineRule="auto"/>
        <w:rPr>
          <w:rFonts w:hint="eastAsia"/>
          <w:sz w:val="21"/>
          <w:szCs w:val="21"/>
        </w:rPr>
      </w:pPr>
      <w:r>
        <w:drawing>
          <wp:inline distT="0" distB="0" distL="0" distR="0">
            <wp:extent cx="5278120" cy="28422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4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sz w:val="21"/>
          <w:szCs w:val="21"/>
        </w:rPr>
      </w:pPr>
      <w:r>
        <w:drawing>
          <wp:inline distT="0" distB="0" distL="0" distR="0">
            <wp:extent cx="5278120" cy="2146935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4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2）文案标题</w:t>
      </w:r>
    </w:p>
    <w:p>
      <w:pPr>
        <w:spacing w:line="240" w:lineRule="auto"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点击[ 文案标题 ]，选择文案标题，更换标题。</w:t>
      </w:r>
    </w:p>
    <w:p>
      <w:pPr>
        <w:spacing w:line="240" w:lineRule="auto"/>
        <w:rPr>
          <w:rFonts w:hint="eastAsia"/>
          <w:sz w:val="21"/>
          <w:szCs w:val="21"/>
        </w:rPr>
      </w:pPr>
      <w:r>
        <w:drawing>
          <wp:inline distT="0" distB="0" distL="0" distR="0">
            <wp:extent cx="5278120" cy="26225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2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3）文案封面</w:t>
      </w:r>
    </w:p>
    <w:p>
      <w:pPr>
        <w:spacing w:line="240" w:lineRule="auto"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点击[ 文案封面 ]，选择文案封面图片，更换图片。</w:t>
      </w:r>
    </w:p>
    <w:p>
      <w:pPr>
        <w:spacing w:line="240" w:lineRule="auto"/>
        <w:rPr>
          <w:rFonts w:hint="eastAsia"/>
          <w:sz w:val="21"/>
          <w:szCs w:val="21"/>
        </w:rPr>
      </w:pPr>
      <w:r>
        <w:drawing>
          <wp:inline distT="0" distB="0" distL="0" distR="0">
            <wp:extent cx="5278120" cy="2472690"/>
            <wp:effectExtent l="0" t="0" r="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7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4）文本模式</w:t>
      </w:r>
    </w:p>
    <w:p>
      <w:pPr>
        <w:spacing w:line="240" w:lineRule="auto"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点击[ 文本模式 ]或[ 图片模式 ]，更换正文为文字或者图片模式</w:t>
      </w:r>
    </w:p>
    <w:p>
      <w:pPr>
        <w:spacing w:line="240" w:lineRule="auto"/>
        <w:rPr>
          <w:rFonts w:hint="eastAsia"/>
          <w:sz w:val="21"/>
          <w:szCs w:val="21"/>
        </w:rPr>
      </w:pPr>
      <w:r>
        <w:drawing>
          <wp:inline distT="0" distB="0" distL="0" distR="0">
            <wp:extent cx="5278120" cy="1689100"/>
            <wp:effectExtent l="0" t="0" r="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8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5）正文模板</w:t>
      </w:r>
    </w:p>
    <w:p>
      <w:pPr>
        <w:spacing w:line="240" w:lineRule="auto"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点击[ 正文模板 ]，选择模板样式，更改文案模板。</w:t>
      </w:r>
    </w:p>
    <w:p>
      <w:pPr>
        <w:spacing w:line="240" w:lineRule="auto"/>
        <w:rPr>
          <w:rFonts w:hint="eastAsia"/>
          <w:sz w:val="21"/>
          <w:szCs w:val="21"/>
        </w:rPr>
      </w:pPr>
      <w:r>
        <w:drawing>
          <wp:inline distT="0" distB="0" distL="0" distR="0">
            <wp:extent cx="5278120" cy="2395855"/>
            <wp:effectExtent l="0" t="0" r="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9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6）原文引导模板</w:t>
      </w:r>
    </w:p>
    <w:p>
      <w:pPr>
        <w:spacing w:line="240" w:lineRule="auto"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点击[ 原文引导模板 ]，选择模板样式，更改引导模板。</w:t>
      </w:r>
    </w:p>
    <w:p>
      <w:pPr>
        <w:spacing w:line="240" w:lineRule="auto"/>
        <w:rPr>
          <w:rFonts w:hint="eastAsia"/>
          <w:sz w:val="21"/>
          <w:szCs w:val="21"/>
        </w:rPr>
      </w:pPr>
      <w:r>
        <w:drawing>
          <wp:inline distT="0" distB="0" distL="0" distR="0">
            <wp:extent cx="5278120" cy="261747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1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7）生成原文链接</w:t>
      </w:r>
    </w:p>
    <w:p>
      <w:pPr>
        <w:spacing w:line="240" w:lineRule="auto"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点击[ 生成原文链接 ]，进入生成推广链接页</w:t>
      </w:r>
    </w:p>
    <w:p>
      <w:pPr>
        <w:spacing w:line="240" w:lineRule="auto"/>
        <w:rPr>
          <w:rFonts w:hint="eastAsia"/>
          <w:sz w:val="21"/>
          <w:szCs w:val="21"/>
        </w:rPr>
      </w:pPr>
      <w:r>
        <w:drawing>
          <wp:inline distT="0" distB="0" distL="0" distR="0">
            <wp:extent cx="5278120" cy="3572510"/>
            <wp:effectExtent l="0" t="0" r="17780" b="889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57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（4）生成推广链接</w:t>
      </w:r>
    </w:p>
    <w:p>
      <w:pPr>
        <w:spacing w:line="240" w:lineRule="auto"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点击[ 生成推广链接 ]，进入生成推广链接页。</w:t>
      </w:r>
    </w:p>
    <w:p>
      <w:pPr>
        <w:spacing w:line="240" w:lineRule="auto"/>
        <w:rPr>
          <w:rFonts w:hint="eastAsia"/>
          <w:sz w:val="21"/>
          <w:szCs w:val="21"/>
        </w:rPr>
      </w:pPr>
      <w:r>
        <w:drawing>
          <wp:inline distT="0" distB="0" distL="0" distR="0">
            <wp:extent cx="5278120" cy="2028190"/>
            <wp:effectExtent l="0" t="0" r="0" b="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29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生成推广链接页，输入派单渠道名称+推广成本，点击[ 提交 ]，进入推广链接生成页面</w:t>
      </w:r>
    </w:p>
    <w:p>
      <w:pPr>
        <w:spacing w:line="240" w:lineRule="auto"/>
        <w:rPr>
          <w:rFonts w:hint="eastAsia"/>
          <w:sz w:val="21"/>
          <w:szCs w:val="21"/>
        </w:rPr>
      </w:pPr>
      <w:r>
        <w:drawing>
          <wp:inline distT="0" distB="0" distL="0" distR="0">
            <wp:extent cx="5278120" cy="5021580"/>
            <wp:effectExtent l="0" t="0" r="0" b="762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02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sz w:val="21"/>
          <w:szCs w:val="21"/>
        </w:rPr>
      </w:pPr>
    </w:p>
    <w:p>
      <w:pPr>
        <w:pStyle w:val="4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3.5.1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推广链接</w:t>
      </w:r>
    </w:p>
    <w:p>
      <w:pPr>
        <w:spacing w:line="240" w:lineRule="auto"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展示在小说列表内生成的推广链接，可进行编辑</w:t>
      </w:r>
    </w:p>
    <w:p>
      <w:pPr>
        <w:spacing w:line="240" w:lineRule="auto"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1）点击[ 复制 ]按钮，复制推广链接；</w:t>
      </w:r>
    </w:p>
    <w:p>
      <w:pPr>
        <w:spacing w:line="240" w:lineRule="auto"/>
        <w:ind w:firstLine="420" w:firstLineChars="200"/>
        <w:rPr>
          <w:rFonts w:hint="eastAsia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</w:rPr>
        <w:t>2）点击[ 文案推广 ]按钮，进入文案推广编辑页面</w:t>
      </w:r>
      <w:r>
        <w:rPr>
          <w:rFonts w:hint="eastAsia"/>
          <w:sz w:val="21"/>
          <w:szCs w:val="21"/>
          <w:lang w:eastAsia="zh-CN"/>
        </w:rPr>
        <w:t>，</w:t>
      </w:r>
      <w:r>
        <w:rPr>
          <w:rFonts w:hint="eastAsia"/>
          <w:sz w:val="21"/>
          <w:szCs w:val="21"/>
          <w:lang w:val="en-US" w:eastAsia="zh-CN"/>
        </w:rPr>
        <w:t>生成新的文案推广连接；</w:t>
      </w:r>
    </w:p>
    <w:p>
      <w:pPr>
        <w:spacing w:line="240" w:lineRule="auto"/>
        <w:ind w:firstLine="420" w:firstLineChars="200"/>
        <w:rPr>
          <w:rFonts w:hint="eastAsia"/>
          <w:sz w:val="21"/>
          <w:szCs w:val="21"/>
          <w:lang w:val="en-US"/>
        </w:rPr>
      </w:pPr>
      <w:r>
        <w:rPr>
          <w:rFonts w:hint="eastAsia"/>
          <w:sz w:val="21"/>
          <w:szCs w:val="21"/>
        </w:rPr>
        <w:t>3）点击[ 编辑 ]按钮，打开</w:t>
      </w:r>
      <w:r>
        <w:rPr>
          <w:rFonts w:hint="eastAsia"/>
          <w:sz w:val="21"/>
          <w:szCs w:val="21"/>
          <w:lang w:eastAsia="zh-CN"/>
        </w:rPr>
        <w:t>【</w:t>
      </w:r>
      <w:r>
        <w:rPr>
          <w:rFonts w:hint="eastAsia"/>
          <w:sz w:val="21"/>
          <w:szCs w:val="21"/>
          <w:lang w:val="en-US" w:eastAsia="zh-CN"/>
        </w:rPr>
        <w:t>生成推广连接</w:t>
      </w:r>
      <w:r>
        <w:rPr>
          <w:rFonts w:hint="eastAsia"/>
          <w:sz w:val="21"/>
          <w:szCs w:val="21"/>
          <w:lang w:eastAsia="zh-CN"/>
        </w:rPr>
        <w:t>】</w:t>
      </w:r>
      <w:r>
        <w:rPr>
          <w:rFonts w:hint="eastAsia"/>
          <w:sz w:val="21"/>
          <w:szCs w:val="21"/>
          <w:lang w:val="en-US" w:eastAsia="zh-CN"/>
        </w:rPr>
        <w:t>页面，编辑推广渠道以及推广成本；</w:t>
      </w:r>
    </w:p>
    <w:p>
      <w:pPr>
        <w:spacing w:line="240" w:lineRule="auto"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4）点击[ 删除 ]删除推广链接；</w:t>
      </w:r>
    </w:p>
    <w:p>
      <w:pPr>
        <w:spacing w:line="240" w:lineRule="auto"/>
        <w:rPr>
          <w:rFonts w:hint="eastAsia"/>
          <w:sz w:val="21"/>
          <w:szCs w:val="21"/>
        </w:rPr>
      </w:pPr>
      <w:r>
        <w:drawing>
          <wp:inline distT="0" distB="0" distL="0" distR="0">
            <wp:extent cx="5278120" cy="1908810"/>
            <wp:effectExtent l="0" t="0" r="17780" b="1524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09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5）点击[ 订单明细 ]按钮，跳转至订单明细页，展示当前推广链接下的用户充值数据。</w:t>
      </w:r>
    </w:p>
    <w:p>
      <w:pPr>
        <w:spacing w:line="24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 </w:t>
      </w:r>
      <w:bookmarkStart w:id="16" w:name="_GoBack"/>
      <w:r>
        <w:drawing>
          <wp:inline distT="0" distB="0" distL="0" distR="0">
            <wp:extent cx="5278120" cy="1509395"/>
            <wp:effectExtent l="0" t="0" r="0" b="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图片 29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0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6"/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3.5.1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订单统计</w:t>
      </w:r>
    </w:p>
    <w:p>
      <w:pPr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总览：显示普通会员与年费会员的，今日充值，昨日充值，本月充值，上月充值，累计充值的记录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（今日充值从当日0点起，每隔20分钟刷新一次数据）</w:t>
      </w:r>
    </w:p>
    <w:p>
      <w:pPr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订单统计：显示当前一级推广员及其下二级推广员的用户充值数据 </w:t>
      </w:r>
    </w:p>
    <w:p>
      <w:pPr>
        <w:spacing w:line="240" w:lineRule="auto"/>
        <w:rPr>
          <w:lang w:val="zh-CN"/>
        </w:rPr>
      </w:pPr>
      <w:r>
        <w:drawing>
          <wp:inline distT="0" distB="0" distL="0" distR="0">
            <wp:extent cx="5278120" cy="1975485"/>
            <wp:effectExtent l="0" t="0" r="0" b="5715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0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9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3.5.1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用户统计</w:t>
      </w:r>
    </w:p>
    <w:p>
      <w:pPr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总览：分别显示男性女性，今日新增，昨日新增，本月新增，所有时间的新增记录与支付笔数</w:t>
      </w:r>
      <w:r>
        <w:rPr>
          <w:rFonts w:hint="eastAsia" w:cs="微软雅黑"/>
          <w:color w:val="7F7F7F" w:themeColor="background1" w:themeShade="80"/>
          <w:sz w:val="21"/>
          <w:szCs w:val="21"/>
        </w:rPr>
        <w:t>（今日新增从当日0点起，每隔20分钟刷新一次数据）</w:t>
      </w:r>
    </w:p>
    <w:p>
      <w:pPr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用户统计：展示当前一级推广员及其下二级推广员的新增用户数据 </w:t>
      </w:r>
    </w:p>
    <w:p>
      <w:pPr>
        <w:spacing w:line="240" w:lineRule="auto"/>
        <w:rPr>
          <w:lang w:val="zh-CN"/>
        </w:rPr>
      </w:pPr>
      <w:r>
        <w:drawing>
          <wp:inline distT="0" distB="0" distL="0" distR="0">
            <wp:extent cx="5278120" cy="2344420"/>
            <wp:effectExtent l="0" t="0" r="17780" b="17780"/>
            <wp:docPr id="308" name="图片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30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4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</w:p>
    <w:p>
      <w:pPr>
        <w:pStyle w:val="4"/>
        <w:rPr>
          <w:rFonts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3.5.1</w:t>
      </w:r>
      <w:r>
        <w:rPr>
          <w:rFonts w:hint="eastAsia" w:ascii="微软雅黑" w:hAnsi="微软雅黑" w:eastAsia="微软雅黑"/>
          <w:sz w:val="24"/>
          <w:szCs w:val="24"/>
          <w:lang w:eastAsia="zh-CN"/>
        </w:rPr>
        <w:t>统计中心</w:t>
      </w:r>
    </w:p>
    <w:p>
      <w:pPr>
        <w:ind w:firstLine="420" w:firstLineChars="200"/>
        <w:rPr>
          <w:sz w:val="21"/>
          <w:szCs w:val="21"/>
        </w:rPr>
      </w:pPr>
      <w:r>
        <w:rPr>
          <w:rFonts w:hint="eastAsia"/>
          <w:sz w:val="21"/>
          <w:szCs w:val="21"/>
        </w:rPr>
        <w:t>展示当前一级推广员及其下二级推广员的全部数据 </w:t>
      </w:r>
    </w:p>
    <w:p>
      <w:pPr>
        <w:spacing w:line="240" w:lineRule="auto"/>
      </w:pPr>
      <w:r>
        <w:drawing>
          <wp:inline distT="0" distB="0" distL="0" distR="0">
            <wp:extent cx="5278120" cy="2193925"/>
            <wp:effectExtent l="0" t="0" r="0" b="0"/>
            <wp:docPr id="309" name="图片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30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lang w:val="zh-CN"/>
        </w:rPr>
        <w:br w:type="page"/>
      </w:r>
    </w:p>
    <w:p>
      <w:pPr>
        <w:pStyle w:val="2"/>
        <w:jc w:val="center"/>
        <w:rPr>
          <w:sz w:val="21"/>
          <w:szCs w:val="22"/>
        </w:rPr>
      </w:pPr>
      <w:bookmarkStart w:id="15" w:name="_Toc522030196"/>
      <w:r>
        <w:rPr>
          <w:rFonts w:hint="eastAsia"/>
          <w:sz w:val="30"/>
          <w:szCs w:val="30"/>
        </w:rPr>
        <w:t>4附录</w:t>
      </w:r>
      <w:bookmarkEnd w:id="15"/>
    </w:p>
    <w:p>
      <w:r>
        <w:rPr>
          <w:rFonts w:hint="eastAsia"/>
        </w:rPr>
        <w:t>无</w:t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797" w:bottom="1440" w:left="1797" w:header="624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30504908"/>
      <w:docPartObj>
        <w:docPartGallery w:val="AutoText"/>
      </w:docPartObj>
    </w:sdtPr>
    <w:sdtEndPr>
      <w:rPr>
        <w:rFonts w:ascii="宋体" w:hAnsi="宋体" w:eastAsia="宋体"/>
      </w:rPr>
    </w:sdtEndPr>
    <w:sdtContent>
      <w:p>
        <w:pPr>
          <w:pStyle w:val="11"/>
          <w:rPr>
            <w:rFonts w:ascii="宋体" w:hAnsi="宋体" w:eastAsia="宋体"/>
          </w:rPr>
        </w:pPr>
        <w:r>
          <w:rPr>
            <w:rFonts w:ascii="宋体" w:hAnsi="宋体" w:eastAsia="宋体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3965575</wp:posOffset>
                  </wp:positionH>
                  <wp:positionV relativeFrom="paragraph">
                    <wp:posOffset>-1905</wp:posOffset>
                  </wp:positionV>
                  <wp:extent cx="1302385" cy="1828800"/>
                  <wp:effectExtent l="0" t="0" r="12065" b="6350"/>
                  <wp:wrapNone/>
                  <wp:docPr id="3" name="文本框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302588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1"/>
                                <w:ind w:firstLine="360"/>
                                <w:jc w:val="left"/>
                                <w:rPr>
                                  <w:rFonts w:ascii="宋体" w:hAnsi="宋体" w:eastAsia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/>
                                </w:rPr>
                                <w:t xml:space="preserve">第 </w:t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instrText xml:space="preserve"> PAGE  \* MERGEFORMAT </w:instrText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2</w:t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t xml:space="preserve"> 页 共 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fldChar w:fldCharType="begin"/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instrText xml:space="preserve"> NUMPAGES  \* MERGEFORMAT </w:instrTex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t>24</w:t>
                              </w:r>
                              <w:r>
                                <w:rPr>
                                  <w:rFonts w:ascii="宋体" w:hAnsi="宋体" w:eastAsia="宋体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="宋体" w:hAnsi="宋体" w:eastAsia="宋体"/>
                                </w:rPr>
                                <w:t xml:space="preserve"> 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312.25pt;margin-top:-0.15pt;height:144pt;width:102.55pt;mso-position-horizontal-relative:margin;z-index:251659264;mso-width-relative:page;mso-height-relative:page;" filled="f" stroked="f" coordsize="21600,21600" o:gfxdata="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Dlf3a2QAAAAkBAAAP&#10;AAAAAAAAAAEAIAAAACIAAABkcnMvZG93bnJldi54bWxQSwECFAAUAAAACACHTuJA0ZX73hcCAAAJ&#10;BAAADgAAAAAAAAABACAAAAAoAQAAZHJzL2Uyb0RvYy54bWxQSwUGAAAAAAYABgBZAQAAsQUAAAAA&#10;">
                  <v:fill on="f" focussize="0,0"/>
                  <v:stroke on="f" weight="0.5pt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11"/>
                          <w:ind w:firstLine="360"/>
                          <w:jc w:val="left"/>
                          <w:rPr>
                            <w:rFonts w:ascii="宋体" w:hAnsi="宋体" w:eastAsia="宋体"/>
                          </w:rPr>
                        </w:pPr>
                        <w:r>
                          <w:rPr>
                            <w:rFonts w:hint="eastAsia" w:ascii="宋体" w:hAnsi="宋体" w:eastAsia="宋体"/>
                          </w:rPr>
                          <w:t xml:space="preserve">第 </w:t>
                        </w:r>
                        <w:r>
                          <w:rPr>
                            <w:rFonts w:hint="eastAsia" w:ascii="宋体" w:hAnsi="宋体" w:eastAsia="宋体"/>
                          </w:rPr>
                          <w:fldChar w:fldCharType="begin"/>
                        </w:r>
                        <w:r>
                          <w:rPr>
                            <w:rFonts w:hint="eastAsia" w:ascii="宋体" w:hAnsi="宋体" w:eastAsia="宋体"/>
                          </w:rPr>
                          <w:instrText xml:space="preserve"> PAGE  \* MERGEFORMAT </w:instrText>
                        </w:r>
                        <w:r>
                          <w:rPr>
                            <w:rFonts w:hint="eastAsia" w:ascii="宋体" w:hAnsi="宋体" w:eastAsia="宋体"/>
                          </w:rPr>
                          <w:fldChar w:fldCharType="separate"/>
                        </w:r>
                        <w:r>
                          <w:rPr>
                            <w:rFonts w:ascii="宋体" w:hAnsi="宋体" w:eastAsia="宋体"/>
                          </w:rPr>
                          <w:t>2</w:t>
                        </w:r>
                        <w:r>
                          <w:rPr>
                            <w:rFonts w:hint="eastAsia" w:ascii="宋体" w:hAnsi="宋体" w:eastAsia="宋体"/>
                          </w:rPr>
                          <w:fldChar w:fldCharType="end"/>
                        </w:r>
                        <w:r>
                          <w:rPr>
                            <w:rFonts w:hint="eastAsia" w:ascii="宋体" w:hAnsi="宋体" w:eastAsia="宋体"/>
                          </w:rPr>
                          <w:t xml:space="preserve"> 页 共 </w:t>
                        </w:r>
                        <w:r>
                          <w:rPr>
                            <w:rFonts w:ascii="宋体" w:hAnsi="宋体" w:eastAsia="宋体"/>
                          </w:rPr>
                          <w:fldChar w:fldCharType="begin"/>
                        </w:r>
                        <w:r>
                          <w:rPr>
                            <w:rFonts w:ascii="宋体" w:hAnsi="宋体" w:eastAsia="宋体"/>
                          </w:rPr>
                          <w:instrText xml:space="preserve"> NUMPAGES  \* MERGEFORMAT </w:instrText>
                        </w:r>
                        <w:r>
                          <w:rPr>
                            <w:rFonts w:ascii="宋体" w:hAnsi="宋体" w:eastAsia="宋体"/>
                          </w:rPr>
                          <w:fldChar w:fldCharType="separate"/>
                        </w:r>
                        <w:r>
                          <w:rPr>
                            <w:rFonts w:ascii="宋体" w:hAnsi="宋体" w:eastAsia="宋体"/>
                          </w:rPr>
                          <w:t>24</w:t>
                        </w:r>
                        <w:r>
                          <w:rPr>
                            <w:rFonts w:ascii="宋体" w:hAnsi="宋体" w:eastAsia="宋体"/>
                          </w:rPr>
                          <w:fldChar w:fldCharType="end"/>
                        </w:r>
                        <w:r>
                          <w:rPr>
                            <w:rFonts w:hint="eastAsia" w:ascii="宋体" w:hAnsi="宋体" w:eastAsia="宋体"/>
                          </w:rPr>
                          <w:t xml:space="preserve"> 页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 xml:space="preserve"> HYPERLINK "https://www.vlcms.com/" </w:instrText>
        </w:r>
        <w:r>
          <w:fldChar w:fldCharType="separate"/>
        </w:r>
        <w:r>
          <w:rPr>
            <w:rStyle w:val="22"/>
            <w:rFonts w:ascii="宋体" w:hAnsi="宋体" w:eastAsia="宋体"/>
          </w:rPr>
          <w:t>https://www.vlcms.com</w:t>
        </w:r>
        <w:r>
          <w:rPr>
            <w:rStyle w:val="22"/>
            <w:rFonts w:hint="eastAsia" w:ascii="宋体" w:hAnsi="宋体" w:eastAsia="宋体"/>
          </w:rPr>
          <w:t>/</w:t>
        </w:r>
        <w:r>
          <w:rPr>
            <w:rStyle w:val="22"/>
            <w:rFonts w:hint="eastAsia" w:ascii="宋体" w:hAnsi="宋体" w:eastAsia="宋体"/>
          </w:rPr>
          <w:fldChar w:fldCharType="end"/>
        </w:r>
        <w:r>
          <w:rPr>
            <w:rFonts w:hint="eastAsia" w:ascii="宋体" w:hAnsi="宋体" w:eastAsia="宋体"/>
          </w:rPr>
          <w:t xml:space="preserve">  </w:t>
        </w:r>
        <w:r>
          <w:rPr>
            <w:rFonts w:ascii="宋体" w:hAnsi="宋体" w:eastAsia="宋体"/>
          </w:rPr>
          <w:t>0516-80258980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  <w:r>
      <w:rPr>
        <w:rFonts w:hint="eastAsia"/>
      </w:rPr>
      <w:t>溪谷网络科技有限公司</w:t>
    </w:r>
    <w:r>
      <w:fldChar w:fldCharType="begin"/>
    </w:r>
    <w:r>
      <w:instrText xml:space="preserve"> HYPERLINK "https://www.vlcms.com/" </w:instrText>
    </w:r>
    <w:r>
      <w:fldChar w:fldCharType="separate"/>
    </w:r>
    <w:r>
      <w:rPr>
        <w:rStyle w:val="22"/>
      </w:rPr>
      <w:t>https://www.vlcms.com/</w:t>
    </w:r>
    <w:r>
      <w:rPr>
        <w:rStyle w:val="22"/>
      </w:rPr>
      <w:fldChar w:fldCharType="end"/>
    </w:r>
  </w:p>
  <w:p>
    <w:pPr>
      <w:pStyle w:val="11"/>
      <w:ind w:firstLine="360"/>
      <w:jc w:val="right"/>
    </w:pPr>
    <w:sdt>
      <w:sdtPr>
        <w:id w:val="870881425"/>
        <w:docPartObj>
          <w:docPartGallery w:val="AutoText"/>
        </w:docPartObj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</w:pPr>
    <w:r>
      <w:rPr>
        <w:rFonts w:hint="eastAsia"/>
      </w:rPr>
      <w:t>溪谷软件用户</w:t>
    </w:r>
    <w:r>
      <w:t>使用文档</w:t>
    </w:r>
    <w:r>
      <w:rPr>
        <w:rFonts w:hint="eastAsia"/>
      </w:rPr>
      <w:t xml:space="preserve">                                                           </w:t>
    </w:r>
    <w:r>
      <w:drawing>
        <wp:inline distT="0" distB="0" distL="0" distR="0">
          <wp:extent cx="735330" cy="219075"/>
          <wp:effectExtent l="0" t="0" r="7620" b="952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404" cy="21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tabs>
        <w:tab w:val="left" w:pos="6792"/>
        <w:tab w:val="right" w:pos="8312"/>
        <w:tab w:val="clear" w:pos="4153"/>
        <w:tab w:val="clear" w:pos="8306"/>
      </w:tabs>
      <w:ind w:firstLine="360"/>
      <w:jc w:val="left"/>
    </w:pPr>
    <w:r>
      <w:rPr>
        <w:rFonts w:hint="eastAsia"/>
      </w:rPr>
      <w:t>溪谷软件用户使用文档（V1.0.0）</w:t>
    </w:r>
    <w:r>
      <w:tab/>
    </w:r>
    <w:r>
      <w:tab/>
    </w:r>
    <w:r>
      <w:drawing>
        <wp:inline distT="0" distB="0" distL="0" distR="0">
          <wp:extent cx="735330" cy="219075"/>
          <wp:effectExtent l="0" t="0" r="7620" b="952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404" cy="21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44585"/>
    <w:multiLevelType w:val="multilevel"/>
    <w:tmpl w:val="0934458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684"/>
    <w:rsid w:val="00003062"/>
    <w:rsid w:val="00003F34"/>
    <w:rsid w:val="00004858"/>
    <w:rsid w:val="00005B48"/>
    <w:rsid w:val="0001086C"/>
    <w:rsid w:val="00012D04"/>
    <w:rsid w:val="00014E88"/>
    <w:rsid w:val="00015412"/>
    <w:rsid w:val="00016352"/>
    <w:rsid w:val="000243ED"/>
    <w:rsid w:val="000250A4"/>
    <w:rsid w:val="0002597D"/>
    <w:rsid w:val="000306D5"/>
    <w:rsid w:val="000329C0"/>
    <w:rsid w:val="000336D6"/>
    <w:rsid w:val="00036B3D"/>
    <w:rsid w:val="00051E21"/>
    <w:rsid w:val="00053EFA"/>
    <w:rsid w:val="00056C8B"/>
    <w:rsid w:val="0006720B"/>
    <w:rsid w:val="00071160"/>
    <w:rsid w:val="0007229E"/>
    <w:rsid w:val="00073390"/>
    <w:rsid w:val="00073845"/>
    <w:rsid w:val="00073DA4"/>
    <w:rsid w:val="00074DCB"/>
    <w:rsid w:val="00075D28"/>
    <w:rsid w:val="0007767D"/>
    <w:rsid w:val="00077D4F"/>
    <w:rsid w:val="000803C0"/>
    <w:rsid w:val="0008171B"/>
    <w:rsid w:val="00093762"/>
    <w:rsid w:val="00094C07"/>
    <w:rsid w:val="000958F7"/>
    <w:rsid w:val="00096559"/>
    <w:rsid w:val="000A46FA"/>
    <w:rsid w:val="000A6076"/>
    <w:rsid w:val="000B0F22"/>
    <w:rsid w:val="000B2CC7"/>
    <w:rsid w:val="000B5300"/>
    <w:rsid w:val="000B615F"/>
    <w:rsid w:val="000B6867"/>
    <w:rsid w:val="000C0866"/>
    <w:rsid w:val="000C104A"/>
    <w:rsid w:val="000C227B"/>
    <w:rsid w:val="000C2689"/>
    <w:rsid w:val="000C28AB"/>
    <w:rsid w:val="000C6960"/>
    <w:rsid w:val="000C6A36"/>
    <w:rsid w:val="000D550D"/>
    <w:rsid w:val="000E1A36"/>
    <w:rsid w:val="000E3FD4"/>
    <w:rsid w:val="000E5197"/>
    <w:rsid w:val="000E5D01"/>
    <w:rsid w:val="000F10CA"/>
    <w:rsid w:val="000F2A03"/>
    <w:rsid w:val="000F3985"/>
    <w:rsid w:val="000F415F"/>
    <w:rsid w:val="000F54D3"/>
    <w:rsid w:val="000F7585"/>
    <w:rsid w:val="000F7E6E"/>
    <w:rsid w:val="00103238"/>
    <w:rsid w:val="00103262"/>
    <w:rsid w:val="001063E9"/>
    <w:rsid w:val="00106BA4"/>
    <w:rsid w:val="00110E1D"/>
    <w:rsid w:val="00111CE4"/>
    <w:rsid w:val="00115809"/>
    <w:rsid w:val="00121D53"/>
    <w:rsid w:val="0012573C"/>
    <w:rsid w:val="00125BB2"/>
    <w:rsid w:val="00126163"/>
    <w:rsid w:val="00126F12"/>
    <w:rsid w:val="00131033"/>
    <w:rsid w:val="001318D2"/>
    <w:rsid w:val="00132AF3"/>
    <w:rsid w:val="00134224"/>
    <w:rsid w:val="00134391"/>
    <w:rsid w:val="00137A5D"/>
    <w:rsid w:val="001464CD"/>
    <w:rsid w:val="001527C8"/>
    <w:rsid w:val="00153E15"/>
    <w:rsid w:val="00154835"/>
    <w:rsid w:val="001549C2"/>
    <w:rsid w:val="0015555D"/>
    <w:rsid w:val="00155DD8"/>
    <w:rsid w:val="001568E0"/>
    <w:rsid w:val="00160B9B"/>
    <w:rsid w:val="00165B47"/>
    <w:rsid w:val="00167F79"/>
    <w:rsid w:val="00170D99"/>
    <w:rsid w:val="00171939"/>
    <w:rsid w:val="00172266"/>
    <w:rsid w:val="00174C18"/>
    <w:rsid w:val="0018035B"/>
    <w:rsid w:val="001813D0"/>
    <w:rsid w:val="00184DB1"/>
    <w:rsid w:val="00192E65"/>
    <w:rsid w:val="001A4A71"/>
    <w:rsid w:val="001A50A4"/>
    <w:rsid w:val="001B3B13"/>
    <w:rsid w:val="001B4788"/>
    <w:rsid w:val="001B5E52"/>
    <w:rsid w:val="001C52CF"/>
    <w:rsid w:val="001D025D"/>
    <w:rsid w:val="001D1961"/>
    <w:rsid w:val="001D539E"/>
    <w:rsid w:val="001E10BD"/>
    <w:rsid w:val="001E1306"/>
    <w:rsid w:val="001E2A9D"/>
    <w:rsid w:val="001E37EF"/>
    <w:rsid w:val="001F77FA"/>
    <w:rsid w:val="00203A61"/>
    <w:rsid w:val="0020416D"/>
    <w:rsid w:val="00205087"/>
    <w:rsid w:val="0021163D"/>
    <w:rsid w:val="00216855"/>
    <w:rsid w:val="00222FFB"/>
    <w:rsid w:val="00223E3B"/>
    <w:rsid w:val="00225003"/>
    <w:rsid w:val="00226248"/>
    <w:rsid w:val="00230DEF"/>
    <w:rsid w:val="00231BE5"/>
    <w:rsid w:val="0023257A"/>
    <w:rsid w:val="0023400A"/>
    <w:rsid w:val="00234634"/>
    <w:rsid w:val="00236891"/>
    <w:rsid w:val="002406AB"/>
    <w:rsid w:val="00240BC2"/>
    <w:rsid w:val="0024245A"/>
    <w:rsid w:val="00243502"/>
    <w:rsid w:val="00247DAE"/>
    <w:rsid w:val="00251BE0"/>
    <w:rsid w:val="00251FAA"/>
    <w:rsid w:val="002539D7"/>
    <w:rsid w:val="0025622D"/>
    <w:rsid w:val="002605F3"/>
    <w:rsid w:val="00260D86"/>
    <w:rsid w:val="002618EF"/>
    <w:rsid w:val="00262D7E"/>
    <w:rsid w:val="002637E4"/>
    <w:rsid w:val="00265B73"/>
    <w:rsid w:val="00275D26"/>
    <w:rsid w:val="00277030"/>
    <w:rsid w:val="00280771"/>
    <w:rsid w:val="00281B8D"/>
    <w:rsid w:val="00282ED9"/>
    <w:rsid w:val="00287846"/>
    <w:rsid w:val="00287F7F"/>
    <w:rsid w:val="00294395"/>
    <w:rsid w:val="002943F1"/>
    <w:rsid w:val="00296CA9"/>
    <w:rsid w:val="002975E4"/>
    <w:rsid w:val="002978ED"/>
    <w:rsid w:val="002A08A2"/>
    <w:rsid w:val="002A4E5B"/>
    <w:rsid w:val="002A6FAE"/>
    <w:rsid w:val="002B03CE"/>
    <w:rsid w:val="002B488F"/>
    <w:rsid w:val="002C0B40"/>
    <w:rsid w:val="002C190D"/>
    <w:rsid w:val="002C217B"/>
    <w:rsid w:val="002C255A"/>
    <w:rsid w:val="002C37DC"/>
    <w:rsid w:val="002C58C2"/>
    <w:rsid w:val="002C713D"/>
    <w:rsid w:val="002D09DD"/>
    <w:rsid w:val="002D1FD5"/>
    <w:rsid w:val="002D4A48"/>
    <w:rsid w:val="002E0025"/>
    <w:rsid w:val="002E4F1A"/>
    <w:rsid w:val="002E5244"/>
    <w:rsid w:val="002E6071"/>
    <w:rsid w:val="002F00B3"/>
    <w:rsid w:val="002F04EB"/>
    <w:rsid w:val="002F40D6"/>
    <w:rsid w:val="002F51D9"/>
    <w:rsid w:val="002F580C"/>
    <w:rsid w:val="002F5D25"/>
    <w:rsid w:val="002F5F99"/>
    <w:rsid w:val="00300ACE"/>
    <w:rsid w:val="003043B8"/>
    <w:rsid w:val="003077C1"/>
    <w:rsid w:val="00314AB4"/>
    <w:rsid w:val="00315F83"/>
    <w:rsid w:val="003217C8"/>
    <w:rsid w:val="00321DC4"/>
    <w:rsid w:val="003241DA"/>
    <w:rsid w:val="00324F41"/>
    <w:rsid w:val="003262FA"/>
    <w:rsid w:val="00330767"/>
    <w:rsid w:val="003309B3"/>
    <w:rsid w:val="00331F3B"/>
    <w:rsid w:val="00333830"/>
    <w:rsid w:val="00333A4E"/>
    <w:rsid w:val="0033601F"/>
    <w:rsid w:val="00337C1C"/>
    <w:rsid w:val="003401AE"/>
    <w:rsid w:val="00347021"/>
    <w:rsid w:val="00353D24"/>
    <w:rsid w:val="003549DF"/>
    <w:rsid w:val="003576E3"/>
    <w:rsid w:val="00360D69"/>
    <w:rsid w:val="003618EE"/>
    <w:rsid w:val="00362199"/>
    <w:rsid w:val="0036283C"/>
    <w:rsid w:val="0036344A"/>
    <w:rsid w:val="0036432A"/>
    <w:rsid w:val="00364919"/>
    <w:rsid w:val="00364C5C"/>
    <w:rsid w:val="00370658"/>
    <w:rsid w:val="00371B65"/>
    <w:rsid w:val="003721B7"/>
    <w:rsid w:val="00380FCE"/>
    <w:rsid w:val="00381ADF"/>
    <w:rsid w:val="003859E9"/>
    <w:rsid w:val="003875FC"/>
    <w:rsid w:val="003935A2"/>
    <w:rsid w:val="003965CA"/>
    <w:rsid w:val="00396B8A"/>
    <w:rsid w:val="0039700C"/>
    <w:rsid w:val="00397B3C"/>
    <w:rsid w:val="003A0794"/>
    <w:rsid w:val="003A1E68"/>
    <w:rsid w:val="003A7879"/>
    <w:rsid w:val="003A7F04"/>
    <w:rsid w:val="003B0049"/>
    <w:rsid w:val="003B0C65"/>
    <w:rsid w:val="003B3AA9"/>
    <w:rsid w:val="003B58A5"/>
    <w:rsid w:val="003B5FC5"/>
    <w:rsid w:val="003B64B2"/>
    <w:rsid w:val="003C2C59"/>
    <w:rsid w:val="003C624E"/>
    <w:rsid w:val="003C6653"/>
    <w:rsid w:val="003C7CCE"/>
    <w:rsid w:val="003D0D4D"/>
    <w:rsid w:val="003D2113"/>
    <w:rsid w:val="003D2A26"/>
    <w:rsid w:val="003D2CD1"/>
    <w:rsid w:val="003D3C1D"/>
    <w:rsid w:val="003D4F87"/>
    <w:rsid w:val="003D6CBB"/>
    <w:rsid w:val="003D7646"/>
    <w:rsid w:val="003E04EF"/>
    <w:rsid w:val="003E06A1"/>
    <w:rsid w:val="003E2256"/>
    <w:rsid w:val="003E3EEE"/>
    <w:rsid w:val="003E4CFB"/>
    <w:rsid w:val="003E58A5"/>
    <w:rsid w:val="003F0001"/>
    <w:rsid w:val="003F1E7F"/>
    <w:rsid w:val="003F20EE"/>
    <w:rsid w:val="003F54B8"/>
    <w:rsid w:val="003F6181"/>
    <w:rsid w:val="004012CC"/>
    <w:rsid w:val="00405220"/>
    <w:rsid w:val="00406B32"/>
    <w:rsid w:val="004118D7"/>
    <w:rsid w:val="004118FC"/>
    <w:rsid w:val="00414A99"/>
    <w:rsid w:val="00416844"/>
    <w:rsid w:val="0041758D"/>
    <w:rsid w:val="00417BC0"/>
    <w:rsid w:val="00417EFB"/>
    <w:rsid w:val="00420518"/>
    <w:rsid w:val="00421070"/>
    <w:rsid w:val="00422514"/>
    <w:rsid w:val="00426B57"/>
    <w:rsid w:val="00430544"/>
    <w:rsid w:val="004314F9"/>
    <w:rsid w:val="004321CF"/>
    <w:rsid w:val="0043229A"/>
    <w:rsid w:val="00432307"/>
    <w:rsid w:val="004327F8"/>
    <w:rsid w:val="00437F23"/>
    <w:rsid w:val="00441528"/>
    <w:rsid w:val="0044314C"/>
    <w:rsid w:val="00443663"/>
    <w:rsid w:val="00453286"/>
    <w:rsid w:val="00456FAF"/>
    <w:rsid w:val="004574F2"/>
    <w:rsid w:val="00457C79"/>
    <w:rsid w:val="004606B6"/>
    <w:rsid w:val="00460AF0"/>
    <w:rsid w:val="00465E94"/>
    <w:rsid w:val="00466A46"/>
    <w:rsid w:val="00467269"/>
    <w:rsid w:val="00470818"/>
    <w:rsid w:val="00471CDE"/>
    <w:rsid w:val="004724CE"/>
    <w:rsid w:val="00476731"/>
    <w:rsid w:val="0048372F"/>
    <w:rsid w:val="0048448F"/>
    <w:rsid w:val="00486729"/>
    <w:rsid w:val="004900A4"/>
    <w:rsid w:val="00491FE1"/>
    <w:rsid w:val="00492066"/>
    <w:rsid w:val="00492E23"/>
    <w:rsid w:val="00492EB3"/>
    <w:rsid w:val="004956C0"/>
    <w:rsid w:val="004960D4"/>
    <w:rsid w:val="004A1FF4"/>
    <w:rsid w:val="004A2B3C"/>
    <w:rsid w:val="004B137D"/>
    <w:rsid w:val="004B5343"/>
    <w:rsid w:val="004C03B6"/>
    <w:rsid w:val="004C2DA3"/>
    <w:rsid w:val="004C33E7"/>
    <w:rsid w:val="004C50C3"/>
    <w:rsid w:val="004D36AE"/>
    <w:rsid w:val="004D5C75"/>
    <w:rsid w:val="004D7199"/>
    <w:rsid w:val="004E371B"/>
    <w:rsid w:val="004E4A0D"/>
    <w:rsid w:val="004E7065"/>
    <w:rsid w:val="004F0210"/>
    <w:rsid w:val="004F462E"/>
    <w:rsid w:val="004F5EB9"/>
    <w:rsid w:val="004F67B5"/>
    <w:rsid w:val="00500E6A"/>
    <w:rsid w:val="00501067"/>
    <w:rsid w:val="00504D03"/>
    <w:rsid w:val="00505A0A"/>
    <w:rsid w:val="00510D03"/>
    <w:rsid w:val="005110F9"/>
    <w:rsid w:val="005127FA"/>
    <w:rsid w:val="005139F5"/>
    <w:rsid w:val="00513A98"/>
    <w:rsid w:val="005144C1"/>
    <w:rsid w:val="00514C69"/>
    <w:rsid w:val="00520CDC"/>
    <w:rsid w:val="00520F3A"/>
    <w:rsid w:val="0052402F"/>
    <w:rsid w:val="005243BA"/>
    <w:rsid w:val="0052461A"/>
    <w:rsid w:val="00525688"/>
    <w:rsid w:val="00526270"/>
    <w:rsid w:val="00532CC5"/>
    <w:rsid w:val="005334DE"/>
    <w:rsid w:val="005349D6"/>
    <w:rsid w:val="00536108"/>
    <w:rsid w:val="00536141"/>
    <w:rsid w:val="005372ED"/>
    <w:rsid w:val="005444B8"/>
    <w:rsid w:val="00545E66"/>
    <w:rsid w:val="00547F18"/>
    <w:rsid w:val="00550516"/>
    <w:rsid w:val="00552B9A"/>
    <w:rsid w:val="00556A2E"/>
    <w:rsid w:val="005626EF"/>
    <w:rsid w:val="00564312"/>
    <w:rsid w:val="005656FB"/>
    <w:rsid w:val="00565F78"/>
    <w:rsid w:val="0056736E"/>
    <w:rsid w:val="005724A0"/>
    <w:rsid w:val="005769A3"/>
    <w:rsid w:val="00581B13"/>
    <w:rsid w:val="005827DC"/>
    <w:rsid w:val="00583FD0"/>
    <w:rsid w:val="0058512D"/>
    <w:rsid w:val="005862AE"/>
    <w:rsid w:val="00586E36"/>
    <w:rsid w:val="005878C7"/>
    <w:rsid w:val="00587B88"/>
    <w:rsid w:val="00591891"/>
    <w:rsid w:val="00594324"/>
    <w:rsid w:val="00596061"/>
    <w:rsid w:val="00596238"/>
    <w:rsid w:val="005B38DA"/>
    <w:rsid w:val="005B39A8"/>
    <w:rsid w:val="005B40B9"/>
    <w:rsid w:val="005B4163"/>
    <w:rsid w:val="005B5921"/>
    <w:rsid w:val="005C549A"/>
    <w:rsid w:val="005C674A"/>
    <w:rsid w:val="005C7AD9"/>
    <w:rsid w:val="005D137A"/>
    <w:rsid w:val="005D2563"/>
    <w:rsid w:val="005D3B62"/>
    <w:rsid w:val="005E5EC0"/>
    <w:rsid w:val="005F031D"/>
    <w:rsid w:val="005F0B5A"/>
    <w:rsid w:val="006025BB"/>
    <w:rsid w:val="0060438E"/>
    <w:rsid w:val="0060443F"/>
    <w:rsid w:val="0060454F"/>
    <w:rsid w:val="00604F4D"/>
    <w:rsid w:val="00606730"/>
    <w:rsid w:val="0061231E"/>
    <w:rsid w:val="006146D2"/>
    <w:rsid w:val="00617D45"/>
    <w:rsid w:val="0062008B"/>
    <w:rsid w:val="00620807"/>
    <w:rsid w:val="00621E31"/>
    <w:rsid w:val="00621E71"/>
    <w:rsid w:val="00631005"/>
    <w:rsid w:val="0063222B"/>
    <w:rsid w:val="006369A5"/>
    <w:rsid w:val="006377CC"/>
    <w:rsid w:val="00641A2F"/>
    <w:rsid w:val="00646287"/>
    <w:rsid w:val="006463CA"/>
    <w:rsid w:val="00651767"/>
    <w:rsid w:val="00653C37"/>
    <w:rsid w:val="0065572E"/>
    <w:rsid w:val="00657377"/>
    <w:rsid w:val="00660105"/>
    <w:rsid w:val="00660C06"/>
    <w:rsid w:val="00675B94"/>
    <w:rsid w:val="0067738E"/>
    <w:rsid w:val="00677861"/>
    <w:rsid w:val="00677AE0"/>
    <w:rsid w:val="00680D5B"/>
    <w:rsid w:val="00680ED8"/>
    <w:rsid w:val="006867A6"/>
    <w:rsid w:val="00691BB1"/>
    <w:rsid w:val="00692A3D"/>
    <w:rsid w:val="00693058"/>
    <w:rsid w:val="006964D3"/>
    <w:rsid w:val="00697DB1"/>
    <w:rsid w:val="006A06FF"/>
    <w:rsid w:val="006A4A8D"/>
    <w:rsid w:val="006A630F"/>
    <w:rsid w:val="006A6AB7"/>
    <w:rsid w:val="006B5341"/>
    <w:rsid w:val="006C04AC"/>
    <w:rsid w:val="006C12D8"/>
    <w:rsid w:val="006C1709"/>
    <w:rsid w:val="006C1A38"/>
    <w:rsid w:val="006C4BE6"/>
    <w:rsid w:val="006C7B92"/>
    <w:rsid w:val="006D1264"/>
    <w:rsid w:val="006D2C40"/>
    <w:rsid w:val="006D5769"/>
    <w:rsid w:val="006D76C1"/>
    <w:rsid w:val="006E1314"/>
    <w:rsid w:val="006E1D7C"/>
    <w:rsid w:val="006E2E2C"/>
    <w:rsid w:val="006E2E53"/>
    <w:rsid w:val="006E34F0"/>
    <w:rsid w:val="006E5939"/>
    <w:rsid w:val="006E5C34"/>
    <w:rsid w:val="006E6240"/>
    <w:rsid w:val="006E6337"/>
    <w:rsid w:val="006E72BD"/>
    <w:rsid w:val="006F0955"/>
    <w:rsid w:val="006F0A98"/>
    <w:rsid w:val="006F1684"/>
    <w:rsid w:val="006F2131"/>
    <w:rsid w:val="006F2F26"/>
    <w:rsid w:val="006F3415"/>
    <w:rsid w:val="006F4834"/>
    <w:rsid w:val="006F6340"/>
    <w:rsid w:val="00711AD6"/>
    <w:rsid w:val="007174DA"/>
    <w:rsid w:val="007206D2"/>
    <w:rsid w:val="00721668"/>
    <w:rsid w:val="00723585"/>
    <w:rsid w:val="00725CD7"/>
    <w:rsid w:val="0072700C"/>
    <w:rsid w:val="00732539"/>
    <w:rsid w:val="00740201"/>
    <w:rsid w:val="0074277B"/>
    <w:rsid w:val="00743017"/>
    <w:rsid w:val="0074342F"/>
    <w:rsid w:val="007454BB"/>
    <w:rsid w:val="0074552D"/>
    <w:rsid w:val="00745AE5"/>
    <w:rsid w:val="00751532"/>
    <w:rsid w:val="007521A3"/>
    <w:rsid w:val="00752B55"/>
    <w:rsid w:val="007569B7"/>
    <w:rsid w:val="00757674"/>
    <w:rsid w:val="00763177"/>
    <w:rsid w:val="0076375B"/>
    <w:rsid w:val="0076450B"/>
    <w:rsid w:val="00767307"/>
    <w:rsid w:val="00767C30"/>
    <w:rsid w:val="00770AA1"/>
    <w:rsid w:val="00775777"/>
    <w:rsid w:val="00776433"/>
    <w:rsid w:val="0077780D"/>
    <w:rsid w:val="0078011A"/>
    <w:rsid w:val="00782F79"/>
    <w:rsid w:val="00783B5C"/>
    <w:rsid w:val="00784118"/>
    <w:rsid w:val="007845B4"/>
    <w:rsid w:val="00785BBF"/>
    <w:rsid w:val="00786391"/>
    <w:rsid w:val="0078642B"/>
    <w:rsid w:val="00794518"/>
    <w:rsid w:val="007952E2"/>
    <w:rsid w:val="00795CBA"/>
    <w:rsid w:val="007975C2"/>
    <w:rsid w:val="007A05AC"/>
    <w:rsid w:val="007A4B51"/>
    <w:rsid w:val="007B19DC"/>
    <w:rsid w:val="007B3D14"/>
    <w:rsid w:val="007C0172"/>
    <w:rsid w:val="007C44AF"/>
    <w:rsid w:val="007C4F95"/>
    <w:rsid w:val="007C50C8"/>
    <w:rsid w:val="007C56D9"/>
    <w:rsid w:val="007C7B6C"/>
    <w:rsid w:val="007D539F"/>
    <w:rsid w:val="007E3946"/>
    <w:rsid w:val="007E463F"/>
    <w:rsid w:val="007E5E1C"/>
    <w:rsid w:val="007E711B"/>
    <w:rsid w:val="007E7957"/>
    <w:rsid w:val="007F0EC0"/>
    <w:rsid w:val="00801F05"/>
    <w:rsid w:val="0080249A"/>
    <w:rsid w:val="00803535"/>
    <w:rsid w:val="008054F0"/>
    <w:rsid w:val="00806CBB"/>
    <w:rsid w:val="00810A50"/>
    <w:rsid w:val="008114F2"/>
    <w:rsid w:val="0081335E"/>
    <w:rsid w:val="0081527E"/>
    <w:rsid w:val="00816178"/>
    <w:rsid w:val="00821117"/>
    <w:rsid w:val="00823BB8"/>
    <w:rsid w:val="00827DAC"/>
    <w:rsid w:val="0083013E"/>
    <w:rsid w:val="00836E18"/>
    <w:rsid w:val="008373F4"/>
    <w:rsid w:val="00837778"/>
    <w:rsid w:val="008377D1"/>
    <w:rsid w:val="008408C5"/>
    <w:rsid w:val="00841AA2"/>
    <w:rsid w:val="008436CE"/>
    <w:rsid w:val="00844194"/>
    <w:rsid w:val="008449AD"/>
    <w:rsid w:val="00851B5E"/>
    <w:rsid w:val="00852607"/>
    <w:rsid w:val="00853C67"/>
    <w:rsid w:val="00860AFE"/>
    <w:rsid w:val="00863BEA"/>
    <w:rsid w:val="008702A3"/>
    <w:rsid w:val="00876615"/>
    <w:rsid w:val="00877D7C"/>
    <w:rsid w:val="008806FD"/>
    <w:rsid w:val="00887C7E"/>
    <w:rsid w:val="00892786"/>
    <w:rsid w:val="00892CDF"/>
    <w:rsid w:val="00897FEF"/>
    <w:rsid w:val="008A322E"/>
    <w:rsid w:val="008B0643"/>
    <w:rsid w:val="008B13FB"/>
    <w:rsid w:val="008B5B1C"/>
    <w:rsid w:val="008B7FAC"/>
    <w:rsid w:val="008C0D18"/>
    <w:rsid w:val="008C27D1"/>
    <w:rsid w:val="008C51C2"/>
    <w:rsid w:val="008D4DC1"/>
    <w:rsid w:val="008D6391"/>
    <w:rsid w:val="008E3753"/>
    <w:rsid w:val="008E47B0"/>
    <w:rsid w:val="008E56FF"/>
    <w:rsid w:val="008E621D"/>
    <w:rsid w:val="008E6620"/>
    <w:rsid w:val="008E7265"/>
    <w:rsid w:val="008F2ED8"/>
    <w:rsid w:val="008F4190"/>
    <w:rsid w:val="008F68A8"/>
    <w:rsid w:val="008F6C4A"/>
    <w:rsid w:val="009006DF"/>
    <w:rsid w:val="00904AC6"/>
    <w:rsid w:val="00906BBF"/>
    <w:rsid w:val="0091271F"/>
    <w:rsid w:val="00913436"/>
    <w:rsid w:val="00913CE9"/>
    <w:rsid w:val="00914399"/>
    <w:rsid w:val="0091447A"/>
    <w:rsid w:val="00916CDE"/>
    <w:rsid w:val="00916D19"/>
    <w:rsid w:val="00920570"/>
    <w:rsid w:val="00921A36"/>
    <w:rsid w:val="0092642C"/>
    <w:rsid w:val="0092690E"/>
    <w:rsid w:val="0092743D"/>
    <w:rsid w:val="0093073E"/>
    <w:rsid w:val="0093085C"/>
    <w:rsid w:val="00934A1B"/>
    <w:rsid w:val="00935701"/>
    <w:rsid w:val="0093624B"/>
    <w:rsid w:val="009377CA"/>
    <w:rsid w:val="00940806"/>
    <w:rsid w:val="00940EAB"/>
    <w:rsid w:val="00941ED0"/>
    <w:rsid w:val="0094255C"/>
    <w:rsid w:val="009438B0"/>
    <w:rsid w:val="00947618"/>
    <w:rsid w:val="009509C8"/>
    <w:rsid w:val="00955ECB"/>
    <w:rsid w:val="00957173"/>
    <w:rsid w:val="00963F23"/>
    <w:rsid w:val="00964EDD"/>
    <w:rsid w:val="00976603"/>
    <w:rsid w:val="00977BFA"/>
    <w:rsid w:val="009803F9"/>
    <w:rsid w:val="00980479"/>
    <w:rsid w:val="009841F8"/>
    <w:rsid w:val="00993395"/>
    <w:rsid w:val="009965DB"/>
    <w:rsid w:val="009968A6"/>
    <w:rsid w:val="009973EF"/>
    <w:rsid w:val="00997989"/>
    <w:rsid w:val="009A1090"/>
    <w:rsid w:val="009A318C"/>
    <w:rsid w:val="009A4E3C"/>
    <w:rsid w:val="009A7E4C"/>
    <w:rsid w:val="009B1EB0"/>
    <w:rsid w:val="009B211A"/>
    <w:rsid w:val="009B31D5"/>
    <w:rsid w:val="009B323F"/>
    <w:rsid w:val="009B582B"/>
    <w:rsid w:val="009B734D"/>
    <w:rsid w:val="009C1AE9"/>
    <w:rsid w:val="009C7AE6"/>
    <w:rsid w:val="009C7B58"/>
    <w:rsid w:val="009C7F1E"/>
    <w:rsid w:val="009D19C9"/>
    <w:rsid w:val="009D1A0F"/>
    <w:rsid w:val="009D51C3"/>
    <w:rsid w:val="009D5F6F"/>
    <w:rsid w:val="009D6086"/>
    <w:rsid w:val="009D7B0F"/>
    <w:rsid w:val="009E08EB"/>
    <w:rsid w:val="009E0C6B"/>
    <w:rsid w:val="009E413F"/>
    <w:rsid w:val="009E422A"/>
    <w:rsid w:val="009E4971"/>
    <w:rsid w:val="009E589B"/>
    <w:rsid w:val="009E6494"/>
    <w:rsid w:val="009F0DB3"/>
    <w:rsid w:val="009F2856"/>
    <w:rsid w:val="009F35F8"/>
    <w:rsid w:val="009F6F30"/>
    <w:rsid w:val="00A01039"/>
    <w:rsid w:val="00A011A4"/>
    <w:rsid w:val="00A022A2"/>
    <w:rsid w:val="00A02913"/>
    <w:rsid w:val="00A0293D"/>
    <w:rsid w:val="00A06195"/>
    <w:rsid w:val="00A070E7"/>
    <w:rsid w:val="00A113BE"/>
    <w:rsid w:val="00A13473"/>
    <w:rsid w:val="00A13E60"/>
    <w:rsid w:val="00A14839"/>
    <w:rsid w:val="00A2180A"/>
    <w:rsid w:val="00A21E09"/>
    <w:rsid w:val="00A22CED"/>
    <w:rsid w:val="00A32EF6"/>
    <w:rsid w:val="00A33F52"/>
    <w:rsid w:val="00A35FB8"/>
    <w:rsid w:val="00A362EC"/>
    <w:rsid w:val="00A422E9"/>
    <w:rsid w:val="00A438C5"/>
    <w:rsid w:val="00A4646A"/>
    <w:rsid w:val="00A55998"/>
    <w:rsid w:val="00A60B59"/>
    <w:rsid w:val="00A6374E"/>
    <w:rsid w:val="00A6382B"/>
    <w:rsid w:val="00A6452F"/>
    <w:rsid w:val="00A672DF"/>
    <w:rsid w:val="00A67D5A"/>
    <w:rsid w:val="00A72FFE"/>
    <w:rsid w:val="00A75C49"/>
    <w:rsid w:val="00A76D48"/>
    <w:rsid w:val="00A81B04"/>
    <w:rsid w:val="00A81BFB"/>
    <w:rsid w:val="00A81F3B"/>
    <w:rsid w:val="00A8209A"/>
    <w:rsid w:val="00A82416"/>
    <w:rsid w:val="00A84426"/>
    <w:rsid w:val="00A929C7"/>
    <w:rsid w:val="00A94F78"/>
    <w:rsid w:val="00A97F03"/>
    <w:rsid w:val="00AA093C"/>
    <w:rsid w:val="00AA0BA8"/>
    <w:rsid w:val="00AA11F4"/>
    <w:rsid w:val="00AA2182"/>
    <w:rsid w:val="00AA3849"/>
    <w:rsid w:val="00AA5206"/>
    <w:rsid w:val="00AA5C8E"/>
    <w:rsid w:val="00AB3697"/>
    <w:rsid w:val="00AB3A75"/>
    <w:rsid w:val="00AB559F"/>
    <w:rsid w:val="00AB6EAB"/>
    <w:rsid w:val="00AC1122"/>
    <w:rsid w:val="00AC232E"/>
    <w:rsid w:val="00AC4182"/>
    <w:rsid w:val="00AD307D"/>
    <w:rsid w:val="00AD44F0"/>
    <w:rsid w:val="00AE1729"/>
    <w:rsid w:val="00AE1F93"/>
    <w:rsid w:val="00AE48AE"/>
    <w:rsid w:val="00AF1757"/>
    <w:rsid w:val="00AF59F8"/>
    <w:rsid w:val="00AF5E15"/>
    <w:rsid w:val="00AF7FAF"/>
    <w:rsid w:val="00B00D90"/>
    <w:rsid w:val="00B01EF5"/>
    <w:rsid w:val="00B060FA"/>
    <w:rsid w:val="00B0610B"/>
    <w:rsid w:val="00B10189"/>
    <w:rsid w:val="00B106D5"/>
    <w:rsid w:val="00B13BEE"/>
    <w:rsid w:val="00B15605"/>
    <w:rsid w:val="00B172EC"/>
    <w:rsid w:val="00B21190"/>
    <w:rsid w:val="00B24EDF"/>
    <w:rsid w:val="00B42B3A"/>
    <w:rsid w:val="00B433E4"/>
    <w:rsid w:val="00B460D6"/>
    <w:rsid w:val="00B47F8B"/>
    <w:rsid w:val="00B52DFA"/>
    <w:rsid w:val="00B546E2"/>
    <w:rsid w:val="00B54E01"/>
    <w:rsid w:val="00B613E8"/>
    <w:rsid w:val="00B732D2"/>
    <w:rsid w:val="00B73CA5"/>
    <w:rsid w:val="00B74A09"/>
    <w:rsid w:val="00B77838"/>
    <w:rsid w:val="00B80FDB"/>
    <w:rsid w:val="00B86135"/>
    <w:rsid w:val="00B92F8E"/>
    <w:rsid w:val="00B94876"/>
    <w:rsid w:val="00B94F1C"/>
    <w:rsid w:val="00B96D38"/>
    <w:rsid w:val="00BA1D63"/>
    <w:rsid w:val="00BA376B"/>
    <w:rsid w:val="00BA43CC"/>
    <w:rsid w:val="00BB4BB2"/>
    <w:rsid w:val="00BB66F3"/>
    <w:rsid w:val="00BC1636"/>
    <w:rsid w:val="00BC511D"/>
    <w:rsid w:val="00BC57EB"/>
    <w:rsid w:val="00BC5ECE"/>
    <w:rsid w:val="00BD1417"/>
    <w:rsid w:val="00BD4698"/>
    <w:rsid w:val="00BD5DD5"/>
    <w:rsid w:val="00BD66C1"/>
    <w:rsid w:val="00BE540F"/>
    <w:rsid w:val="00BE55D2"/>
    <w:rsid w:val="00BF0D79"/>
    <w:rsid w:val="00BF2F0F"/>
    <w:rsid w:val="00BF56B3"/>
    <w:rsid w:val="00BF5D32"/>
    <w:rsid w:val="00BF681A"/>
    <w:rsid w:val="00C0004A"/>
    <w:rsid w:val="00C002D8"/>
    <w:rsid w:val="00C0468C"/>
    <w:rsid w:val="00C13AFB"/>
    <w:rsid w:val="00C16C77"/>
    <w:rsid w:val="00C17150"/>
    <w:rsid w:val="00C23906"/>
    <w:rsid w:val="00C23EE2"/>
    <w:rsid w:val="00C250EF"/>
    <w:rsid w:val="00C25E3E"/>
    <w:rsid w:val="00C25EA4"/>
    <w:rsid w:val="00C30AFA"/>
    <w:rsid w:val="00C429C4"/>
    <w:rsid w:val="00C42B8D"/>
    <w:rsid w:val="00C44792"/>
    <w:rsid w:val="00C510F6"/>
    <w:rsid w:val="00C515C8"/>
    <w:rsid w:val="00C534FF"/>
    <w:rsid w:val="00C54C20"/>
    <w:rsid w:val="00C56B04"/>
    <w:rsid w:val="00C57DAD"/>
    <w:rsid w:val="00C600C7"/>
    <w:rsid w:val="00C61B08"/>
    <w:rsid w:val="00C61E9D"/>
    <w:rsid w:val="00C622D2"/>
    <w:rsid w:val="00C657CE"/>
    <w:rsid w:val="00C66B81"/>
    <w:rsid w:val="00C67BCD"/>
    <w:rsid w:val="00C7039B"/>
    <w:rsid w:val="00C721E6"/>
    <w:rsid w:val="00C76199"/>
    <w:rsid w:val="00C76E89"/>
    <w:rsid w:val="00C81965"/>
    <w:rsid w:val="00C81B0A"/>
    <w:rsid w:val="00C836D8"/>
    <w:rsid w:val="00C85571"/>
    <w:rsid w:val="00C8758C"/>
    <w:rsid w:val="00C900EB"/>
    <w:rsid w:val="00C914D5"/>
    <w:rsid w:val="00C917A0"/>
    <w:rsid w:val="00C92572"/>
    <w:rsid w:val="00C92EED"/>
    <w:rsid w:val="00C93939"/>
    <w:rsid w:val="00C969AE"/>
    <w:rsid w:val="00CA1C35"/>
    <w:rsid w:val="00CA3220"/>
    <w:rsid w:val="00CA4C91"/>
    <w:rsid w:val="00CA5F16"/>
    <w:rsid w:val="00CA6D3F"/>
    <w:rsid w:val="00CB0F3D"/>
    <w:rsid w:val="00CB1C9B"/>
    <w:rsid w:val="00CB226A"/>
    <w:rsid w:val="00CB244C"/>
    <w:rsid w:val="00CB2B5B"/>
    <w:rsid w:val="00CB3DE7"/>
    <w:rsid w:val="00CB4A71"/>
    <w:rsid w:val="00CB55C0"/>
    <w:rsid w:val="00CB583F"/>
    <w:rsid w:val="00CB6C2A"/>
    <w:rsid w:val="00CB7051"/>
    <w:rsid w:val="00CC2CBA"/>
    <w:rsid w:val="00CC7393"/>
    <w:rsid w:val="00CC758A"/>
    <w:rsid w:val="00CD440B"/>
    <w:rsid w:val="00CD459E"/>
    <w:rsid w:val="00CD4D01"/>
    <w:rsid w:val="00CD61BC"/>
    <w:rsid w:val="00CE1A42"/>
    <w:rsid w:val="00CE2EBA"/>
    <w:rsid w:val="00CE6394"/>
    <w:rsid w:val="00CE6828"/>
    <w:rsid w:val="00CF3111"/>
    <w:rsid w:val="00D008FB"/>
    <w:rsid w:val="00D00D2F"/>
    <w:rsid w:val="00D0251E"/>
    <w:rsid w:val="00D02A14"/>
    <w:rsid w:val="00D04B35"/>
    <w:rsid w:val="00D10ED4"/>
    <w:rsid w:val="00D13AB1"/>
    <w:rsid w:val="00D1445B"/>
    <w:rsid w:val="00D14A5C"/>
    <w:rsid w:val="00D1657D"/>
    <w:rsid w:val="00D178EB"/>
    <w:rsid w:val="00D2324B"/>
    <w:rsid w:val="00D23ACB"/>
    <w:rsid w:val="00D27385"/>
    <w:rsid w:val="00D27FCA"/>
    <w:rsid w:val="00D30411"/>
    <w:rsid w:val="00D33AD9"/>
    <w:rsid w:val="00D36B88"/>
    <w:rsid w:val="00D36C12"/>
    <w:rsid w:val="00D42BFF"/>
    <w:rsid w:val="00D47C92"/>
    <w:rsid w:val="00D52124"/>
    <w:rsid w:val="00D54F3F"/>
    <w:rsid w:val="00D5677A"/>
    <w:rsid w:val="00D56856"/>
    <w:rsid w:val="00D60F39"/>
    <w:rsid w:val="00D63F6C"/>
    <w:rsid w:val="00D64493"/>
    <w:rsid w:val="00D647E7"/>
    <w:rsid w:val="00D67A1E"/>
    <w:rsid w:val="00D67D85"/>
    <w:rsid w:val="00D70F9C"/>
    <w:rsid w:val="00D73998"/>
    <w:rsid w:val="00D74716"/>
    <w:rsid w:val="00D76CBE"/>
    <w:rsid w:val="00D77564"/>
    <w:rsid w:val="00D836D5"/>
    <w:rsid w:val="00D83706"/>
    <w:rsid w:val="00D84074"/>
    <w:rsid w:val="00D84DE7"/>
    <w:rsid w:val="00D9127C"/>
    <w:rsid w:val="00D97358"/>
    <w:rsid w:val="00D97459"/>
    <w:rsid w:val="00DA180E"/>
    <w:rsid w:val="00DA1EA1"/>
    <w:rsid w:val="00DA23EC"/>
    <w:rsid w:val="00DA24E7"/>
    <w:rsid w:val="00DA2670"/>
    <w:rsid w:val="00DA52C0"/>
    <w:rsid w:val="00DA7443"/>
    <w:rsid w:val="00DB029F"/>
    <w:rsid w:val="00DB0A89"/>
    <w:rsid w:val="00DB1EDD"/>
    <w:rsid w:val="00DB2A82"/>
    <w:rsid w:val="00DB4FB9"/>
    <w:rsid w:val="00DB541E"/>
    <w:rsid w:val="00DB7AEC"/>
    <w:rsid w:val="00DB7FF9"/>
    <w:rsid w:val="00DC108D"/>
    <w:rsid w:val="00DC6BD9"/>
    <w:rsid w:val="00DC6CFA"/>
    <w:rsid w:val="00DD444A"/>
    <w:rsid w:val="00DD4FCE"/>
    <w:rsid w:val="00DD753A"/>
    <w:rsid w:val="00DD783E"/>
    <w:rsid w:val="00DE1C2C"/>
    <w:rsid w:val="00DE405B"/>
    <w:rsid w:val="00DF0F36"/>
    <w:rsid w:val="00DF1771"/>
    <w:rsid w:val="00DF465C"/>
    <w:rsid w:val="00DF64EE"/>
    <w:rsid w:val="00E001A3"/>
    <w:rsid w:val="00E01E4C"/>
    <w:rsid w:val="00E0226D"/>
    <w:rsid w:val="00E032D7"/>
    <w:rsid w:val="00E045ED"/>
    <w:rsid w:val="00E0515B"/>
    <w:rsid w:val="00E07527"/>
    <w:rsid w:val="00E10815"/>
    <w:rsid w:val="00E118B5"/>
    <w:rsid w:val="00E11F92"/>
    <w:rsid w:val="00E12D8B"/>
    <w:rsid w:val="00E15DDB"/>
    <w:rsid w:val="00E1630E"/>
    <w:rsid w:val="00E16FA7"/>
    <w:rsid w:val="00E20037"/>
    <w:rsid w:val="00E2037C"/>
    <w:rsid w:val="00E20CEB"/>
    <w:rsid w:val="00E2199E"/>
    <w:rsid w:val="00E21D01"/>
    <w:rsid w:val="00E23C4F"/>
    <w:rsid w:val="00E24F6B"/>
    <w:rsid w:val="00E30599"/>
    <w:rsid w:val="00E33795"/>
    <w:rsid w:val="00E36C19"/>
    <w:rsid w:val="00E44A96"/>
    <w:rsid w:val="00E50A41"/>
    <w:rsid w:val="00E52931"/>
    <w:rsid w:val="00E54343"/>
    <w:rsid w:val="00E56299"/>
    <w:rsid w:val="00E62DE9"/>
    <w:rsid w:val="00E741BF"/>
    <w:rsid w:val="00E756EC"/>
    <w:rsid w:val="00E75AAA"/>
    <w:rsid w:val="00E76578"/>
    <w:rsid w:val="00E777A1"/>
    <w:rsid w:val="00E77835"/>
    <w:rsid w:val="00E86F57"/>
    <w:rsid w:val="00E87C81"/>
    <w:rsid w:val="00E9202F"/>
    <w:rsid w:val="00E92DFA"/>
    <w:rsid w:val="00E93E0D"/>
    <w:rsid w:val="00E96AE6"/>
    <w:rsid w:val="00E973D5"/>
    <w:rsid w:val="00E9788A"/>
    <w:rsid w:val="00E97D68"/>
    <w:rsid w:val="00EA0116"/>
    <w:rsid w:val="00EA0AA2"/>
    <w:rsid w:val="00EA5532"/>
    <w:rsid w:val="00EA6049"/>
    <w:rsid w:val="00EA70A5"/>
    <w:rsid w:val="00EB23A7"/>
    <w:rsid w:val="00EB2A20"/>
    <w:rsid w:val="00EB3E4D"/>
    <w:rsid w:val="00EB6977"/>
    <w:rsid w:val="00EC0BAC"/>
    <w:rsid w:val="00EC22D3"/>
    <w:rsid w:val="00EC45D2"/>
    <w:rsid w:val="00EC6B9C"/>
    <w:rsid w:val="00EC74F7"/>
    <w:rsid w:val="00ED068A"/>
    <w:rsid w:val="00ED16B8"/>
    <w:rsid w:val="00ED4C15"/>
    <w:rsid w:val="00ED5247"/>
    <w:rsid w:val="00ED5776"/>
    <w:rsid w:val="00EE265C"/>
    <w:rsid w:val="00EE2670"/>
    <w:rsid w:val="00EF30D4"/>
    <w:rsid w:val="00EF5504"/>
    <w:rsid w:val="00EF76E9"/>
    <w:rsid w:val="00EF7D2F"/>
    <w:rsid w:val="00F047BF"/>
    <w:rsid w:val="00F060D8"/>
    <w:rsid w:val="00F10EF9"/>
    <w:rsid w:val="00F119F9"/>
    <w:rsid w:val="00F121E5"/>
    <w:rsid w:val="00F13034"/>
    <w:rsid w:val="00F1344A"/>
    <w:rsid w:val="00F13D68"/>
    <w:rsid w:val="00F21196"/>
    <w:rsid w:val="00F21AE8"/>
    <w:rsid w:val="00F23DBF"/>
    <w:rsid w:val="00F25EF4"/>
    <w:rsid w:val="00F26A59"/>
    <w:rsid w:val="00F30644"/>
    <w:rsid w:val="00F312FE"/>
    <w:rsid w:val="00F3284A"/>
    <w:rsid w:val="00F35BB2"/>
    <w:rsid w:val="00F37B6F"/>
    <w:rsid w:val="00F4067D"/>
    <w:rsid w:val="00F41F05"/>
    <w:rsid w:val="00F42D36"/>
    <w:rsid w:val="00F52D54"/>
    <w:rsid w:val="00F57203"/>
    <w:rsid w:val="00F6016B"/>
    <w:rsid w:val="00F61A00"/>
    <w:rsid w:val="00F6324F"/>
    <w:rsid w:val="00F640C7"/>
    <w:rsid w:val="00F66555"/>
    <w:rsid w:val="00F72BC2"/>
    <w:rsid w:val="00F75547"/>
    <w:rsid w:val="00F75CC8"/>
    <w:rsid w:val="00F77144"/>
    <w:rsid w:val="00F801C2"/>
    <w:rsid w:val="00F841B3"/>
    <w:rsid w:val="00F84FD5"/>
    <w:rsid w:val="00F85255"/>
    <w:rsid w:val="00F85985"/>
    <w:rsid w:val="00F86BF2"/>
    <w:rsid w:val="00F86E36"/>
    <w:rsid w:val="00F90315"/>
    <w:rsid w:val="00F97367"/>
    <w:rsid w:val="00FA4360"/>
    <w:rsid w:val="00FA68F6"/>
    <w:rsid w:val="00FB2397"/>
    <w:rsid w:val="00FB6E65"/>
    <w:rsid w:val="00FB77FD"/>
    <w:rsid w:val="00FC35DF"/>
    <w:rsid w:val="00FC5FBD"/>
    <w:rsid w:val="00FD06CE"/>
    <w:rsid w:val="00FD5516"/>
    <w:rsid w:val="00FE6558"/>
    <w:rsid w:val="00FE776A"/>
    <w:rsid w:val="00FF06C8"/>
    <w:rsid w:val="00FF321C"/>
    <w:rsid w:val="00FF51D7"/>
    <w:rsid w:val="00FF5FF3"/>
    <w:rsid w:val="51DF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微软雅黑" w:hAnsi="微软雅黑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qFormat="1" w:uiPriority="39" w:semiHidden="0" w:name="toc 3"/>
    <w:lsdException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00" w:lineRule="exact"/>
      <w:jc w:val="both"/>
    </w:pPr>
    <w:rPr>
      <w:rFonts w:ascii="微软雅黑" w:hAnsi="微软雅黑" w:eastAsia="微软雅黑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2"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kern w:val="0"/>
      <w:sz w:val="32"/>
      <w:szCs w:val="32"/>
      <w:lang w:val="zh-CN" w:eastAsia="zh-CN"/>
    </w:rPr>
  </w:style>
  <w:style w:type="character" w:default="1" w:styleId="20">
    <w:name w:val="Default Paragraph Font"/>
    <w:semiHidden/>
    <w:unhideWhenUsed/>
    <w:uiPriority w:val="1"/>
  </w:style>
  <w:style w:type="table" w:default="1" w:styleId="2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260"/>
    </w:pPr>
    <w:rPr>
      <w:rFonts w:cstheme="minorHAnsi"/>
      <w:sz w:val="18"/>
      <w:szCs w:val="18"/>
    </w:rPr>
  </w:style>
  <w:style w:type="paragraph" w:styleId="6">
    <w:name w:val="Normal Indent"/>
    <w:basedOn w:val="1"/>
    <w:qFormat/>
    <w:uiPriority w:val="0"/>
    <w:pPr>
      <w:adjustRightInd w:val="0"/>
      <w:spacing w:line="360" w:lineRule="auto"/>
      <w:ind w:firstLine="420"/>
      <w:textAlignment w:val="baseline"/>
    </w:pPr>
    <w:rPr>
      <w:rFonts w:ascii="宋体" w:hAnsi="宋体" w:eastAsia="宋体" w:cs="Times New Roman"/>
      <w:szCs w:val="20"/>
    </w:rPr>
  </w:style>
  <w:style w:type="paragraph" w:styleId="7">
    <w:name w:val="toc 5"/>
    <w:basedOn w:val="1"/>
    <w:next w:val="1"/>
    <w:unhideWhenUsed/>
    <w:qFormat/>
    <w:uiPriority w:val="39"/>
    <w:pPr>
      <w:ind w:left="840"/>
    </w:pPr>
    <w:rPr>
      <w:rFonts w:cstheme="minorHAnsi"/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ind w:left="420"/>
    </w:pPr>
    <w:rPr>
      <w:rFonts w:cstheme="minorHAnsi"/>
      <w:i/>
      <w:iCs/>
      <w:sz w:val="20"/>
      <w:szCs w:val="20"/>
    </w:rPr>
  </w:style>
  <w:style w:type="paragraph" w:styleId="9">
    <w:name w:val="toc 8"/>
    <w:basedOn w:val="1"/>
    <w:next w:val="1"/>
    <w:unhideWhenUsed/>
    <w:qFormat/>
    <w:uiPriority w:val="39"/>
    <w:pPr>
      <w:ind w:left="1470"/>
    </w:pPr>
    <w:rPr>
      <w:rFonts w:cstheme="minorHAnsi"/>
      <w:sz w:val="18"/>
      <w:szCs w:val="18"/>
    </w:rPr>
  </w:style>
  <w:style w:type="paragraph" w:styleId="10">
    <w:name w:val="Balloon Text"/>
    <w:basedOn w:val="1"/>
    <w:link w:val="26"/>
    <w:semiHidden/>
    <w:unhideWhenUsed/>
    <w:uiPriority w:val="99"/>
    <w:rPr>
      <w:sz w:val="18"/>
      <w:szCs w:val="18"/>
    </w:rPr>
  </w:style>
  <w:style w:type="paragraph" w:styleId="11">
    <w:name w:val="footer"/>
    <w:basedOn w:val="1"/>
    <w:link w:val="25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header"/>
    <w:basedOn w:val="1"/>
    <w:link w:val="2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uiPriority w:val="39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14">
    <w:name w:val="toc 4"/>
    <w:basedOn w:val="1"/>
    <w:next w:val="1"/>
    <w:unhideWhenUsed/>
    <w:uiPriority w:val="39"/>
    <w:pPr>
      <w:ind w:left="630"/>
    </w:pPr>
    <w:rPr>
      <w:rFonts w:cstheme="minorHAnsi"/>
      <w:sz w:val="18"/>
      <w:szCs w:val="18"/>
    </w:rPr>
  </w:style>
  <w:style w:type="paragraph" w:styleId="15">
    <w:name w:val="toc 6"/>
    <w:basedOn w:val="1"/>
    <w:next w:val="1"/>
    <w:unhideWhenUsed/>
    <w:qFormat/>
    <w:uiPriority w:val="39"/>
    <w:pPr>
      <w:ind w:left="1050"/>
    </w:pPr>
    <w:rPr>
      <w:rFonts w:cstheme="minorHAnsi"/>
      <w:sz w:val="18"/>
      <w:szCs w:val="18"/>
    </w:rPr>
  </w:style>
  <w:style w:type="paragraph" w:styleId="16">
    <w:name w:val="table of figures"/>
    <w:basedOn w:val="1"/>
    <w:next w:val="1"/>
    <w:unhideWhenUsed/>
    <w:qFormat/>
    <w:uiPriority w:val="99"/>
    <w:pPr>
      <w:ind w:left="420" w:hanging="420"/>
    </w:pPr>
    <w:rPr>
      <w:rFonts w:cstheme="minorHAnsi"/>
      <w:smallCaps/>
      <w:sz w:val="20"/>
      <w:szCs w:val="20"/>
    </w:rPr>
  </w:style>
  <w:style w:type="paragraph" w:styleId="17">
    <w:name w:val="toc 2"/>
    <w:basedOn w:val="1"/>
    <w:next w:val="1"/>
    <w:unhideWhenUsed/>
    <w:uiPriority w:val="39"/>
    <w:pPr>
      <w:tabs>
        <w:tab w:val="right" w:leader="dot" w:pos="8302"/>
      </w:tabs>
      <w:ind w:left="210"/>
    </w:pPr>
    <w:rPr>
      <w:rFonts w:cstheme="minorHAnsi"/>
      <w:smallCaps/>
      <w:sz w:val="20"/>
      <w:szCs w:val="20"/>
    </w:rPr>
  </w:style>
  <w:style w:type="paragraph" w:styleId="18">
    <w:name w:val="toc 9"/>
    <w:basedOn w:val="1"/>
    <w:next w:val="1"/>
    <w:unhideWhenUsed/>
    <w:qFormat/>
    <w:uiPriority w:val="39"/>
    <w:pPr>
      <w:ind w:left="1680"/>
    </w:pPr>
    <w:rPr>
      <w:rFonts w:cstheme="minorHAnsi"/>
      <w:sz w:val="18"/>
      <w:szCs w:val="18"/>
    </w:rPr>
  </w:style>
  <w:style w:type="paragraph" w:styleId="19">
    <w:name w:val="Normal (Web)"/>
    <w:basedOn w:val="1"/>
    <w:qFormat/>
    <w:uiPriority w:val="0"/>
    <w:pPr>
      <w:widowControl w:val="0"/>
      <w:spacing w:beforeAutospacing="1" w:afterAutospacing="1"/>
    </w:pPr>
    <w:rPr>
      <w:rFonts w:cs="Times New Roman"/>
      <w:kern w:val="0"/>
    </w:rPr>
  </w:style>
  <w:style w:type="character" w:styleId="21">
    <w:name w:val="FollowedHyperlink"/>
    <w:basedOn w:val="20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2">
    <w:name w:val="Hyperlink"/>
    <w:basedOn w:val="20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页眉 Char"/>
    <w:basedOn w:val="20"/>
    <w:link w:val="12"/>
    <w:uiPriority w:val="99"/>
    <w:rPr>
      <w:sz w:val="18"/>
      <w:szCs w:val="18"/>
    </w:rPr>
  </w:style>
  <w:style w:type="character" w:customStyle="1" w:styleId="25">
    <w:name w:val="页脚 Char"/>
    <w:basedOn w:val="20"/>
    <w:link w:val="11"/>
    <w:uiPriority w:val="99"/>
    <w:rPr>
      <w:sz w:val="18"/>
      <w:szCs w:val="18"/>
    </w:rPr>
  </w:style>
  <w:style w:type="character" w:customStyle="1" w:styleId="26">
    <w:name w:val="批注框文本 Char"/>
    <w:basedOn w:val="20"/>
    <w:link w:val="10"/>
    <w:semiHidden/>
    <w:uiPriority w:val="99"/>
    <w:rPr>
      <w:sz w:val="18"/>
      <w:szCs w:val="18"/>
    </w:rPr>
  </w:style>
  <w:style w:type="paragraph" w:styleId="27">
    <w:name w:val="No Spacing"/>
    <w:link w:val="28"/>
    <w:qFormat/>
    <w:uiPriority w:val="1"/>
    <w:pPr>
      <w:spacing w:line="400" w:lineRule="exact"/>
      <w:jc w:val="both"/>
    </w:pPr>
    <w:rPr>
      <w:rFonts w:ascii="微软雅黑" w:hAnsi="微软雅黑" w:eastAsia="微软雅黑" w:cstheme="minorBidi"/>
      <w:kern w:val="0"/>
      <w:sz w:val="22"/>
      <w:szCs w:val="24"/>
      <w:lang w:val="en-US" w:eastAsia="zh-CN" w:bidi="ar-SA"/>
    </w:rPr>
  </w:style>
  <w:style w:type="character" w:customStyle="1" w:styleId="28">
    <w:name w:val="无间隔 Char"/>
    <w:basedOn w:val="20"/>
    <w:link w:val="27"/>
    <w:qFormat/>
    <w:uiPriority w:val="1"/>
    <w:rPr>
      <w:kern w:val="0"/>
      <w:sz w:val="22"/>
    </w:rPr>
  </w:style>
  <w:style w:type="character" w:customStyle="1" w:styleId="29">
    <w:name w:val="标题 1 Char"/>
    <w:basedOn w:val="20"/>
    <w:link w:val="2"/>
    <w:uiPriority w:val="9"/>
    <w:rPr>
      <w:b/>
      <w:bCs/>
      <w:kern w:val="44"/>
      <w:sz w:val="44"/>
      <w:szCs w:val="44"/>
    </w:rPr>
  </w:style>
  <w:style w:type="paragraph" w:customStyle="1" w:styleId="30">
    <w:name w:val="TOC Heading"/>
    <w:basedOn w:val="2"/>
    <w:next w:val="1"/>
    <w:semiHidden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1">
    <w:name w:val="标题 2 Char"/>
    <w:basedOn w:val="20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2">
    <w:name w:val="标题 3 Char"/>
    <w:basedOn w:val="20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  <w:lang w:val="zh-CN" w:eastAsia="zh-CN"/>
    </w:rPr>
  </w:style>
  <w:style w:type="paragraph" w:styleId="33">
    <w:name w:val="List Paragraph"/>
    <w:basedOn w:val="1"/>
    <w:qFormat/>
    <w:uiPriority w:val="34"/>
    <w:pPr>
      <w:ind w:firstLine="420" w:firstLineChars="200"/>
    </w:pPr>
  </w:style>
  <w:style w:type="character" w:customStyle="1" w:styleId="34">
    <w:name w:val="details"/>
    <w:basedOn w:val="20"/>
    <w:qFormat/>
    <w:uiPriority w:val="0"/>
  </w:style>
  <w:style w:type="character" w:customStyle="1" w:styleId="35">
    <w:name w:val="apple-converted-space"/>
    <w:basedOn w:val="20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9" Type="http://schemas.openxmlformats.org/officeDocument/2006/relationships/fontTable" Target="fontTable.xml"/><Relationship Id="rId48" Type="http://schemas.openxmlformats.org/officeDocument/2006/relationships/customXml" Target="../customXml/item2.xml"/><Relationship Id="rId47" Type="http://schemas.openxmlformats.org/officeDocument/2006/relationships/numbering" Target="numbering.xml"/><Relationship Id="rId46" Type="http://schemas.openxmlformats.org/officeDocument/2006/relationships/customXml" Target="../customXml/item1.xml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B242422-3123-4F1B-AA65-02F76AC4A8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24</Pages>
  <Words>571</Words>
  <Characters>3261</Characters>
  <Lines>27</Lines>
  <Paragraphs>7</Paragraphs>
  <TotalTime>2</TotalTime>
  <ScaleCrop>false</ScaleCrop>
  <LinksUpToDate>false</LinksUpToDate>
  <CharactersWithSpaces>3825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2018-06-07T11:26:00Z</dcterms:created>
  <dc:creator>微软用户</dc:creator>
  <cp:lastModifiedBy>许艳侠-溪谷科技</cp:lastModifiedBy>
  <dcterms:modified xsi:type="dcterms:W3CDTF">2018-08-17T07:01:04Z</dcterms:modified>
  <cp:revision>1031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