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溪谷手游H5双平台使用文档</w:t>
      </w: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推广员后台</w:t>
      </w:r>
    </w:p>
    <w:p>
      <w:pPr>
        <w:spacing w:line="50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（用户版）</w:t>
      </w: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rFonts w:cs="Times New Roman"/>
          <w:b/>
          <w:sz w:val="32"/>
          <w:szCs w:val="32"/>
        </w:rPr>
      </w:pPr>
      <w:r>
        <w:rPr>
          <w:rFonts w:hint="eastAsia" w:cs="Times New Roman"/>
          <w:b/>
          <w:sz w:val="32"/>
          <w:szCs w:val="32"/>
        </w:rPr>
        <w:t>江苏溪谷网络科技有限公司</w:t>
      </w:r>
    </w:p>
    <w:p>
      <w:pPr>
        <w:spacing w:line="500" w:lineRule="exact"/>
        <w:jc w:val="center"/>
        <w:rPr>
          <w:sz w:val="30"/>
          <w:szCs w:val="30"/>
        </w:rPr>
      </w:pPr>
      <w:r>
        <w:rPr>
          <w:sz w:val="30"/>
          <w:szCs w:val="30"/>
        </w:rPr>
        <w:t>二〇一</w:t>
      </w:r>
      <w:r>
        <w:rPr>
          <w:rFonts w:hint="eastAsia"/>
          <w:sz w:val="30"/>
          <w:szCs w:val="30"/>
          <w:lang w:eastAsia="zh-CN"/>
        </w:rPr>
        <w:t>九</w:t>
      </w:r>
      <w:r>
        <w:rPr>
          <w:sz w:val="30"/>
          <w:szCs w:val="30"/>
        </w:rPr>
        <w:t>年</w:t>
      </w:r>
      <w:r>
        <w:rPr>
          <w:rFonts w:hint="eastAsia"/>
          <w:sz w:val="30"/>
          <w:szCs w:val="30"/>
          <w:lang w:eastAsia="zh-CN"/>
        </w:rPr>
        <w:t>三</w:t>
      </w:r>
      <w:r>
        <w:rPr>
          <w:sz w:val="30"/>
          <w:szCs w:val="30"/>
        </w:rPr>
        <w:t>月</w:t>
      </w:r>
      <w:r>
        <w:rPr>
          <w:rFonts w:hint="eastAsia"/>
          <w:sz w:val="30"/>
          <w:szCs w:val="30"/>
          <w:lang w:eastAsia="zh-CN"/>
        </w:rPr>
        <w:t>二十二</w:t>
      </w:r>
      <w:r>
        <w:rPr>
          <w:sz w:val="30"/>
          <w:szCs w:val="30"/>
        </w:rPr>
        <w:t>日</w:t>
      </w:r>
    </w:p>
    <w:p>
      <w:pPr>
        <w:spacing w:line="500" w:lineRule="exac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文档模板维护记录</w:t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表1</w:t>
      </w:r>
    </w:p>
    <w:tbl>
      <w:tblPr>
        <w:tblStyle w:val="20"/>
        <w:tblW w:w="8822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1637"/>
        <w:gridCol w:w="4231"/>
        <w:gridCol w:w="1586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cs="Tahoma"/>
                <w:b/>
                <w:iCs/>
                <w:sz w:val="21"/>
                <w:szCs w:val="21"/>
              </w:rPr>
              <w:t>版本</w:t>
            </w:r>
            <w:r>
              <w:rPr>
                <w:rFonts w:hint="eastAsia" w:cs="Tahoma"/>
                <w:b/>
                <w:iCs/>
                <w:sz w:val="21"/>
                <w:szCs w:val="21"/>
              </w:rPr>
              <w:t>号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cs="Tahoma"/>
                <w:b/>
                <w:iCs/>
                <w:sz w:val="21"/>
                <w:szCs w:val="21"/>
              </w:rPr>
              <w:t>修订日期</w:t>
            </w:r>
          </w:p>
        </w:tc>
        <w:tc>
          <w:tcPr>
            <w:tcW w:w="4231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hint="eastAsia" w:cs="Tahoma"/>
                <w:b/>
                <w:iCs/>
                <w:sz w:val="21"/>
                <w:szCs w:val="21"/>
              </w:rPr>
              <w:t>变更说明</w:t>
            </w:r>
          </w:p>
        </w:tc>
        <w:tc>
          <w:tcPr>
            <w:tcW w:w="1586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hint="eastAsia" w:cs="Tahoma"/>
                <w:b/>
                <w:iCs/>
                <w:sz w:val="21"/>
                <w:szCs w:val="21"/>
              </w:rPr>
              <w:t>编写</w:t>
            </w:r>
            <w:r>
              <w:rPr>
                <w:rFonts w:cs="Tahoma"/>
                <w:b/>
                <w:iCs/>
                <w:sz w:val="21"/>
                <w:szCs w:val="21"/>
              </w:rPr>
              <w:t>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V1.0.0</w:t>
            </w:r>
          </w:p>
        </w:tc>
        <w:tc>
          <w:tcPr>
            <w:tcW w:w="1637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cs="Tahoma"/>
                <w:sz w:val="21"/>
                <w:szCs w:val="21"/>
              </w:rPr>
              <w:t>20</w:t>
            </w:r>
            <w:r>
              <w:rPr>
                <w:rFonts w:hint="eastAsia" w:cs="Tahoma"/>
                <w:sz w:val="21"/>
                <w:szCs w:val="21"/>
              </w:rPr>
              <w:t>18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</w:rPr>
              <w:t>10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</w:rPr>
              <w:t>8</w:t>
            </w:r>
          </w:p>
        </w:tc>
        <w:tc>
          <w:tcPr>
            <w:tcW w:w="4231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V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cs="Tahoma"/>
                <w:sz w:val="21"/>
                <w:szCs w:val="21"/>
              </w:rPr>
              <w:t>.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cs="Tahoma"/>
                <w:sz w:val="21"/>
                <w:szCs w:val="21"/>
              </w:rPr>
              <w:t>.0</w:t>
            </w:r>
          </w:p>
        </w:tc>
        <w:tc>
          <w:tcPr>
            <w:tcW w:w="1637" w:type="dxa"/>
            <w:vAlign w:val="center"/>
          </w:tcPr>
          <w:p>
            <w:pPr>
              <w:rPr>
                <w:rFonts w:hint="eastAsia" w:eastAsia="微软雅黑" w:cs="Tahoma"/>
                <w:sz w:val="21"/>
                <w:szCs w:val="21"/>
                <w:lang w:val="en-US" w:eastAsia="zh-CN"/>
              </w:rPr>
            </w:pPr>
            <w:r>
              <w:rPr>
                <w:rFonts w:cs="Tahoma"/>
                <w:sz w:val="21"/>
                <w:szCs w:val="21"/>
              </w:rPr>
              <w:t>20</w:t>
            </w:r>
            <w:r>
              <w:rPr>
                <w:rFonts w:hint="eastAsia" w:cs="Tahoma"/>
                <w:sz w:val="21"/>
                <w:szCs w:val="21"/>
              </w:rPr>
              <w:t>1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9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01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4231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hint="eastAsia" w:eastAsia="微软雅黑" w:cs="Tahoma"/>
                <w:sz w:val="21"/>
                <w:szCs w:val="21"/>
                <w:lang w:eastAsia="zh-CN"/>
              </w:rPr>
            </w:pPr>
            <w:r>
              <w:rPr>
                <w:rFonts w:hint="eastAsia" w:cs="Tahoma"/>
                <w:sz w:val="21"/>
                <w:szCs w:val="21"/>
                <w:lang w:eastAsia="zh-CN"/>
              </w:rPr>
              <w:t>胡晓艺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V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cs="Tahoma"/>
                <w:sz w:val="21"/>
                <w:szCs w:val="21"/>
              </w:rPr>
              <w:t>.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cs="Tahoma"/>
                <w:sz w:val="21"/>
                <w:szCs w:val="21"/>
              </w:rPr>
              <w:t>.0</w:t>
            </w:r>
          </w:p>
        </w:tc>
        <w:tc>
          <w:tcPr>
            <w:tcW w:w="1637" w:type="dxa"/>
            <w:vAlign w:val="center"/>
          </w:tcPr>
          <w:p>
            <w:pPr>
              <w:rPr>
                <w:rFonts w:hint="default" w:cs="Tahoma"/>
                <w:sz w:val="21"/>
                <w:szCs w:val="21"/>
                <w:lang w:val="en-US"/>
              </w:rPr>
            </w:pPr>
            <w:r>
              <w:rPr>
                <w:rFonts w:cs="Tahoma"/>
                <w:sz w:val="21"/>
                <w:szCs w:val="21"/>
              </w:rPr>
              <w:t>20</w:t>
            </w:r>
            <w:r>
              <w:rPr>
                <w:rFonts w:hint="eastAsia" w:cs="Tahoma"/>
                <w:sz w:val="21"/>
                <w:szCs w:val="21"/>
              </w:rPr>
              <w:t>1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9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03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4231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hint="eastAsia" w:eastAsia="微软雅黑" w:cs="Tahoma"/>
                <w:sz w:val="21"/>
                <w:szCs w:val="21"/>
                <w:lang w:eastAsia="zh-CN"/>
              </w:rPr>
            </w:pPr>
            <w:r>
              <w:rPr>
                <w:rFonts w:hint="eastAsia" w:cs="Tahoma"/>
                <w:sz w:val="21"/>
                <w:szCs w:val="21"/>
                <w:lang w:eastAsia="zh-CN"/>
              </w:rPr>
              <w:t>胡晓艺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637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4231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</w:tr>
    </w:tbl>
    <w:p>
      <w:pPr>
        <w:rPr>
          <w:szCs w:val="21"/>
        </w:rPr>
      </w:pP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注：文档模板的版本维护记录，使用时可以删去</w:t>
      </w:r>
    </w:p>
    <w:p>
      <w:pPr>
        <w:rPr>
          <w:szCs w:val="21"/>
        </w:rPr>
      </w:pPr>
      <w:r>
        <w:rPr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5261610</wp:posOffset>
                </wp:positionV>
                <wp:extent cx="5286375" cy="948690"/>
                <wp:effectExtent l="0" t="0" r="9525" b="381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9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  <w:between w:val="single" w:color="auto" w:sz="4" w:space="1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15pt;margin-top:414.3pt;height:74.7pt;width:416.25pt;z-index:251659264;mso-width-relative:page;mso-height-relative:page;" fillcolor="#FFFFFF [3201]" filled="t" stroked="f" coordsize="21600,21600" o:gfxdata="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Tm5Bq2QAAAAkBAAAPAAAAAAAAAAEAIAAAACIAAABkcnMvZG93bnJldi54&#10;bWxQSwECFAAUAAAACACHTuJANFWivTICAAAqBAAADgAAAAAAAAABACAAAAAoAQAAZHJzL2Uyb0Rv&#10;Yy54bWxQSwUGAAAAAAYABgBZAQAAz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  <w:between w:val="single" w:color="auto" w:sz="4" w:space="1"/>
                        </w:pBd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目录</w:t>
      </w:r>
      <w:bookmarkStart w:id="0" w:name="_Toc516165278"/>
    </w:p>
    <w:bookmarkEnd w:id="0"/>
    <w:p>
      <w:pPr>
        <w:pStyle w:val="13"/>
        <w:tabs>
          <w:tab w:val="right" w:leader="dot" w:pos="8312"/>
        </w:tabs>
      </w:pP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"1-2" \u </w:instrText>
      </w:r>
      <w:r>
        <w:rPr>
          <w:sz w:val="30"/>
          <w:szCs w:val="30"/>
        </w:rPr>
        <w:fldChar w:fldCharType="separate"/>
      </w:r>
      <w:r>
        <w:rPr>
          <w:rFonts w:hint="eastAsia"/>
          <w:szCs w:val="30"/>
        </w:rPr>
        <w:t>1.引言</w:t>
      </w:r>
      <w:r>
        <w:tab/>
      </w:r>
      <w:r>
        <w:fldChar w:fldCharType="begin"/>
      </w:r>
      <w:r>
        <w:instrText xml:space="preserve"> PAGEREF _Toc11627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1.1编写目的</w:t>
      </w:r>
      <w:r>
        <w:tab/>
      </w:r>
      <w:r>
        <w:fldChar w:fldCharType="begin"/>
      </w:r>
      <w:r>
        <w:instrText xml:space="preserve"> PAGEREF _Toc25292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1.2预期读者</w:t>
      </w:r>
      <w:r>
        <w:tab/>
      </w:r>
      <w:r>
        <w:fldChar w:fldCharType="begin"/>
      </w:r>
      <w:r>
        <w:instrText xml:space="preserve"> PAGEREF _Toc13197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1.3其它相关资料</w:t>
      </w:r>
      <w:r>
        <w:tab/>
      </w:r>
      <w:r>
        <w:fldChar w:fldCharType="begin"/>
      </w:r>
      <w:r>
        <w:instrText xml:space="preserve"> PAGEREF _Toc8336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1.4版本及功能列表</w:t>
      </w:r>
      <w:r>
        <w:tab/>
      </w:r>
      <w:r>
        <w:fldChar w:fldCharType="begin"/>
      </w:r>
      <w:r>
        <w:instrText xml:space="preserve"> PAGEREF _Toc26088 </w:instrText>
      </w:r>
      <w:r>
        <w:fldChar w:fldCharType="separate"/>
      </w:r>
      <w:r>
        <w:t>4</w:t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/>
          <w:szCs w:val="30"/>
        </w:rPr>
        <w:t>2功能简介</w:t>
      </w:r>
      <w:r>
        <w:tab/>
      </w:r>
      <w:r>
        <w:fldChar w:fldCharType="begin"/>
      </w:r>
      <w:r>
        <w:instrText xml:space="preserve"> PAGEREF _Toc12842 </w:instrText>
      </w:r>
      <w:r>
        <w:fldChar w:fldCharType="separate"/>
      </w:r>
      <w:r>
        <w:t>6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2.1功能概述</w:t>
      </w:r>
      <w:r>
        <w:tab/>
      </w:r>
      <w:r>
        <w:fldChar w:fldCharType="begin"/>
      </w:r>
      <w:r>
        <w:instrText xml:space="preserve"> PAGEREF _Toc29746 </w:instrText>
      </w:r>
      <w:r>
        <w:fldChar w:fldCharType="separate"/>
      </w:r>
      <w:r>
        <w:t>6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2.2功能结构</w:t>
      </w:r>
      <w:r>
        <w:tab/>
      </w:r>
      <w:r>
        <w:fldChar w:fldCharType="begin"/>
      </w:r>
      <w:r>
        <w:instrText xml:space="preserve"> PAGEREF _Toc1694 </w:instrText>
      </w:r>
      <w:r>
        <w:fldChar w:fldCharType="separate"/>
      </w:r>
      <w:r>
        <w:t>6</w:t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/>
          <w:szCs w:val="30"/>
        </w:rPr>
        <w:t>3功能说明</w:t>
      </w:r>
      <w:r>
        <w:tab/>
      </w:r>
      <w:r>
        <w:fldChar w:fldCharType="begin"/>
      </w:r>
      <w:r>
        <w:instrText xml:space="preserve"> PAGEREF _Toc7934 </w:instrText>
      </w:r>
      <w:r>
        <w:fldChar w:fldCharType="separate"/>
      </w:r>
      <w:r>
        <w:t>7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3.1注册/登录</w:t>
      </w:r>
      <w:r>
        <w:tab/>
      </w:r>
      <w:r>
        <w:fldChar w:fldCharType="begin"/>
      </w:r>
      <w:r>
        <w:instrText xml:space="preserve"> PAGEREF _Toc7015 </w:instrText>
      </w:r>
      <w:r>
        <w:fldChar w:fldCharType="separate"/>
      </w:r>
      <w:r>
        <w:t>7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3.2管理中心</w:t>
      </w:r>
      <w:r>
        <w:tab/>
      </w:r>
      <w:r>
        <w:fldChar w:fldCharType="begin"/>
      </w:r>
      <w:r>
        <w:instrText xml:space="preserve"> PAGEREF _Toc30786 </w:instrText>
      </w:r>
      <w:r>
        <w:fldChar w:fldCharType="separate"/>
      </w:r>
      <w:r>
        <w:t>11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3.3数据管理</w:t>
      </w:r>
      <w:r>
        <w:tab/>
      </w:r>
      <w:r>
        <w:fldChar w:fldCharType="begin"/>
      </w:r>
      <w:r>
        <w:instrText xml:space="preserve"> PAGEREF _Toc17248 </w:instrText>
      </w:r>
      <w:r>
        <w:fldChar w:fldCharType="separate"/>
      </w:r>
      <w:r>
        <w:t>13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3.4账务管理</w:t>
      </w:r>
      <w:r>
        <w:tab/>
      </w:r>
      <w:r>
        <w:fldChar w:fldCharType="begin"/>
      </w:r>
      <w:r>
        <w:instrText xml:space="preserve"> PAGEREF _Toc29988 </w:instrText>
      </w:r>
      <w:r>
        <w:fldChar w:fldCharType="separate"/>
      </w:r>
      <w:r>
        <w:t>16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3.5游戏管理</w:t>
      </w:r>
      <w:r>
        <w:tab/>
      </w:r>
      <w:r>
        <w:fldChar w:fldCharType="begin"/>
      </w:r>
      <w:r>
        <w:instrText xml:space="preserve"> PAGEREF _Toc15853 </w:instrText>
      </w:r>
      <w:r>
        <w:fldChar w:fldCharType="separate"/>
      </w:r>
      <w:r>
        <w:t>19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3.6会长福利</w:t>
      </w:r>
      <w:r>
        <w:tab/>
      </w:r>
      <w:r>
        <w:fldChar w:fldCharType="begin"/>
      </w:r>
      <w:r>
        <w:instrText xml:space="preserve"> PAGEREF _Toc17161 </w:instrText>
      </w:r>
      <w:r>
        <w:fldChar w:fldCharType="separate"/>
      </w:r>
      <w:r>
        <w:t>23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3.7联盟站点</w:t>
      </w:r>
      <w:r>
        <w:tab/>
      </w:r>
      <w:r>
        <w:fldChar w:fldCharType="begin"/>
      </w:r>
      <w:r>
        <w:instrText xml:space="preserve"> PAGEREF _Toc26684 </w:instrText>
      </w:r>
      <w:r>
        <w:fldChar w:fldCharType="separate"/>
      </w:r>
      <w:r>
        <w:t>25</w:t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/>
          <w:szCs w:val="30"/>
        </w:rPr>
        <w:t>4附录</w:t>
      </w:r>
      <w:r>
        <w:tab/>
      </w:r>
      <w:r>
        <w:fldChar w:fldCharType="begin"/>
      </w:r>
      <w:r>
        <w:instrText xml:space="preserve"> PAGEREF _Toc8764 </w:instrText>
      </w:r>
      <w:r>
        <w:fldChar w:fldCharType="separate"/>
      </w:r>
      <w:r>
        <w:t>28</w:t>
      </w:r>
      <w: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szCs w:val="30"/>
        </w:rP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bCs/>
          <w:caps/>
          <w:sz w:val="30"/>
          <w:szCs w:val="30"/>
        </w:rPr>
        <w:br w:type="page"/>
      </w:r>
    </w:p>
    <w:p>
      <w:pPr>
        <w:pStyle w:val="2"/>
        <w:jc w:val="center"/>
        <w:rPr>
          <w:bCs w:val="0"/>
          <w:sz w:val="30"/>
          <w:szCs w:val="30"/>
        </w:rPr>
      </w:pPr>
      <w:bookmarkStart w:id="1" w:name="_Toc11627"/>
      <w:r>
        <w:rPr>
          <w:rFonts w:hint="eastAsia"/>
          <w:sz w:val="30"/>
          <w:szCs w:val="30"/>
        </w:rPr>
        <w:t>1.引言</w:t>
      </w:r>
      <w:bookmarkEnd w:id="1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2" w:name="_Toc25292"/>
      <w:r>
        <w:rPr>
          <w:rFonts w:hint="eastAsia" w:ascii="微软雅黑" w:hAnsi="微软雅黑" w:eastAsia="微软雅黑"/>
          <w:sz w:val="28"/>
          <w:szCs w:val="28"/>
        </w:rPr>
        <w:t>1.1编写目的</w:t>
      </w:r>
      <w:bookmarkEnd w:id="2"/>
    </w:p>
    <w:p>
      <w:pPr>
        <w:ind w:firstLine="480" w:firstLineChars="200"/>
      </w:pPr>
      <w:r>
        <w:rPr>
          <w:rFonts w:hint="eastAsia"/>
        </w:rPr>
        <w:t>本操作手册主要介绍手游H5双平台系统v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版推广员后台的操作方法，帮助您了解站点功能及如何进行操作。</w:t>
      </w:r>
    </w:p>
    <w:p>
      <w:pPr>
        <w:ind w:firstLine="480" w:firstLineChars="200"/>
      </w:pPr>
      <w:r>
        <w:rPr>
          <w:rFonts w:hint="eastAsia"/>
        </w:rPr>
        <w:t>阅读建议：最终业务用户需要阅读全部内容，其他人员以此文档作为了解和使用本系统的参考手册。</w:t>
      </w:r>
    </w:p>
    <w:p>
      <w:pPr>
        <w:ind w:firstLine="480" w:firstLineChars="200"/>
        <w:rPr>
          <w:rFonts w:cs="宋体"/>
          <w:kern w:val="0"/>
          <w:szCs w:val="21"/>
        </w:rPr>
      </w:pPr>
      <w:r>
        <w:rPr>
          <w:rFonts w:hint="eastAsia" w:cs="宋体"/>
          <w:kern w:val="0"/>
        </w:rPr>
        <w:t>若</w:t>
      </w:r>
      <w:r>
        <w:rPr>
          <w:rFonts w:cs="宋体"/>
          <w:kern w:val="0"/>
        </w:rPr>
        <w:t>本操作</w:t>
      </w:r>
      <w:r>
        <w:rPr>
          <w:rFonts w:hint="eastAsia" w:cs="宋体"/>
          <w:kern w:val="0"/>
        </w:rPr>
        <w:t>手册</w:t>
      </w:r>
      <w:r>
        <w:rPr>
          <w:rFonts w:cs="宋体"/>
          <w:kern w:val="0"/>
        </w:rPr>
        <w:t>的界面截图</w:t>
      </w:r>
      <w:r>
        <w:rPr>
          <w:rFonts w:hint="eastAsia" w:cs="宋体"/>
          <w:kern w:val="0"/>
        </w:rPr>
        <w:t>与</w:t>
      </w:r>
      <w:r>
        <w:rPr>
          <w:rFonts w:cs="宋体"/>
          <w:kern w:val="0"/>
        </w:rPr>
        <w:t>实际系统界面有所差异，</w:t>
      </w:r>
      <w:r>
        <w:rPr>
          <w:rFonts w:hint="eastAsia" w:cs="宋体"/>
          <w:kern w:val="0"/>
        </w:rPr>
        <w:t>则</w:t>
      </w:r>
      <w:r>
        <w:rPr>
          <w:rFonts w:cs="宋体"/>
          <w:kern w:val="0"/>
        </w:rPr>
        <w:t>使用时请以系统的实际界面为准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3" w:name="_Toc13197"/>
      <w:r>
        <w:rPr>
          <w:rFonts w:hint="eastAsia" w:ascii="微软雅黑" w:hAnsi="微软雅黑" w:eastAsia="微软雅黑"/>
          <w:sz w:val="28"/>
          <w:szCs w:val="28"/>
        </w:rPr>
        <w:t>1.2预期读者</w:t>
      </w:r>
      <w:bookmarkEnd w:id="3"/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相关测试工程师。</w:t>
      </w:r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项目管理组成员。</w:t>
      </w:r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最终业务用户。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4" w:name="_Toc8336"/>
      <w:r>
        <w:rPr>
          <w:rFonts w:hint="eastAsia" w:ascii="微软雅黑" w:hAnsi="微软雅黑" w:eastAsia="微软雅黑"/>
          <w:sz w:val="28"/>
          <w:szCs w:val="28"/>
        </w:rPr>
        <w:t>1.3其它相关资料</w:t>
      </w:r>
      <w:bookmarkEnd w:id="4"/>
    </w:p>
    <w:p>
      <w:r>
        <w:rPr>
          <w:rFonts w:hint="eastAsia"/>
        </w:rPr>
        <w:t>《手游H5一键登录（公众号配置+扫码登录配置+QQ互联登录）》</w:t>
      </w:r>
    </w:p>
    <w:p>
      <w:r>
        <w:rPr>
          <w:rFonts w:hint="eastAsia"/>
        </w:rPr>
        <w:t>《短信套餐》</w:t>
      </w:r>
    </w:p>
    <w:p>
      <w:r>
        <w:rPr>
          <w:rFonts w:hint="eastAsia"/>
        </w:rPr>
        <w:t>《(linux服务器部署)宝塔安装教程》</w:t>
      </w:r>
    </w:p>
    <w:p>
      <w:r>
        <w:rPr>
          <w:rFonts w:hint="eastAsia"/>
        </w:rPr>
        <w:t>《手游H5 游戏对接后台操作步骤 (平台先看)》</w:t>
      </w:r>
    </w:p>
    <w:p>
      <w:r>
        <w:rPr>
          <w:rFonts w:hint="eastAsia"/>
        </w:rPr>
        <w:t>《手游H5联运游戏对接文档（发给cp） (1)》</w:t>
      </w:r>
    </w:p>
    <w:p>
      <w:r>
        <w:rPr>
          <w:rFonts w:hint="eastAsia"/>
        </w:rPr>
        <w:t>windows安装相关教程</w:t>
      </w:r>
    </w:p>
    <w:p>
      <w:r>
        <w:rPr>
          <w:rFonts w:hint="eastAsia"/>
        </w:rPr>
        <w:t>微信支付宝等官方支付申请文档</w:t>
      </w:r>
    </w:p>
    <w:p>
      <w:r>
        <w:t>其</w:t>
      </w:r>
      <w:r>
        <w:rPr>
          <w:rFonts w:hint="eastAsia"/>
        </w:rPr>
        <w:t>它</w:t>
      </w:r>
      <w:r>
        <w:t>相关参考资料</w:t>
      </w:r>
    </w:p>
    <w:p/>
    <w:p/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5" w:name="_Toc26088"/>
      <w:r>
        <w:rPr>
          <w:rFonts w:hint="eastAsia" w:ascii="微软雅黑" w:hAnsi="微软雅黑" w:eastAsia="微软雅黑"/>
          <w:sz w:val="28"/>
          <w:szCs w:val="28"/>
        </w:rPr>
        <w:t>1.4版本及功能列表</w:t>
      </w:r>
      <w:bookmarkEnd w:id="5"/>
    </w:p>
    <w:p>
      <w:pPr>
        <w:jc w:val="center"/>
        <w:rPr>
          <w:lang w:val="zh-CN"/>
        </w:rPr>
      </w:pPr>
      <w:r>
        <w:rPr>
          <w:rFonts w:hint="eastAsia"/>
          <w:lang w:val="zh-CN"/>
        </w:rPr>
        <w:t>表2</w:t>
      </w:r>
    </w:p>
    <w:tbl>
      <w:tblPr>
        <w:tblStyle w:val="20"/>
        <w:tblW w:w="85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5103"/>
        <w:gridCol w:w="2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版本号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新增功能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发布时间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V1.0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1" w:hRule="atLeast"/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推广后台新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eastAsia="zh-CN"/>
              </w:rPr>
              <w:t>增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【联盟站】，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站点申请分为系统分配和自主添加。</w:t>
            </w:r>
          </w:p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2、站点配置分为基本信息和图标配置两个模块，由推广员自主编辑，可清晰的编辑对应站点的信息。</w:t>
            </w:r>
          </w:p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3、游戏列表分别展示所有的H5游戏和已申请成功并且已生成渠道包的手游，无需再次添加。推广员可控制游戏是否在联盟站展示。</w:t>
            </w:r>
          </w:p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4、数据管理新增数据汇总，展示推广员及其下子渠道的注册充值数据汇总。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outlineLvl w:val="9"/>
              <w:rPr>
                <w:rFonts w:hint="eastAsia" w:ascii="微软雅黑" w:hAnsi="微软雅黑" w:eastAsia="微软雅黑" w:cs="Tahoma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5、充值明细、主测明细列表</w:t>
            </w:r>
            <w:r>
              <w:rPr>
                <w:rFonts w:hint="eastAsia" w:ascii="微软雅黑" w:hAnsi="微软雅黑" w:eastAsia="微软雅黑" w:cs="Tahoma"/>
                <w:kern w:val="2"/>
                <w:sz w:val="18"/>
                <w:szCs w:val="18"/>
                <w:lang w:val="en-US" w:eastAsia="zh-CN" w:bidi="ar-SA"/>
              </w:rPr>
              <w:t>，新增今日、本周、本月按钮，可一键筛选常用数据。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2019-1-21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6" w:hRule="atLeast"/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500" w:lineRule="exact"/>
              <w:ind w:firstLine="0"/>
              <w:jc w:val="left"/>
              <w:rPr>
                <w:rFonts w:hint="eastAsia" w:ascii="微软雅黑" w:hAnsi="微软雅黑" w:eastAsia="微软雅黑" w:cs="Tahoma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eastAsia="zh-CN"/>
              </w:rPr>
              <w:t>1、管理中心-账户余额：新增平台币记录，删除会长福利-平台币入账记录。</w:t>
            </w:r>
          </w:p>
          <w:p>
            <w:pPr>
              <w:pStyle w:val="6"/>
              <w:numPr>
                <w:ilvl w:val="0"/>
                <w:numId w:val="2"/>
              </w:numPr>
              <w:spacing w:line="500" w:lineRule="exact"/>
              <w:ind w:firstLine="0"/>
              <w:jc w:val="left"/>
              <w:rPr>
                <w:rFonts w:hint="eastAsia" w:ascii="微软雅黑" w:hAnsi="微软雅黑" w:eastAsia="微软雅黑" w:cs="Tahoma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  <w:lang w:eastAsia="zh-CN"/>
              </w:rPr>
              <w:t>游戏管理-游戏列表：手游H5分享页面改版。                                                                                    3、联盟站新增H5游戏背景图上传入口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outlineLvl w:val="9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20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9</w:t>
            </w:r>
            <w:r>
              <w:rPr>
                <w:rFonts w:ascii="微软雅黑" w:hAnsi="微软雅黑" w:eastAsia="微软雅黑" w:cs="Tahoma"/>
                <w:sz w:val="18"/>
                <w:szCs w:val="18"/>
              </w:rPr>
              <w:t>-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03</w:t>
            </w:r>
            <w:r>
              <w:rPr>
                <w:rFonts w:ascii="微软雅黑" w:hAnsi="微软雅黑" w:eastAsia="微软雅黑" w:cs="Tahoma"/>
                <w:sz w:val="18"/>
                <w:szCs w:val="18"/>
              </w:rPr>
              <w:t>-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  <w:lang w:val="en-US" w:eastAsia="zh-CN"/>
              </w:rPr>
              <w:t>22</w:t>
            </w:r>
          </w:p>
        </w:tc>
      </w:tr>
    </w:tbl>
    <w:p>
      <w:pPr>
        <w:rPr>
          <w:lang w:val="zh-CN"/>
        </w:rPr>
      </w:pP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2"/>
        <w:jc w:val="center"/>
        <w:rPr>
          <w:sz w:val="21"/>
          <w:szCs w:val="22"/>
          <w:lang w:val="zh-CN"/>
        </w:rPr>
      </w:pPr>
      <w:bookmarkStart w:id="6" w:name="_Toc12842"/>
      <w:r>
        <w:rPr>
          <w:rFonts w:hint="eastAsia"/>
          <w:sz w:val="30"/>
          <w:szCs w:val="30"/>
        </w:rPr>
        <w:t>2功能简介</w:t>
      </w:r>
      <w:bookmarkEnd w:id="6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7" w:name="_Toc29746"/>
      <w:r>
        <w:rPr>
          <w:rFonts w:hint="eastAsia" w:ascii="微软雅黑" w:hAnsi="微软雅黑" w:eastAsia="微软雅黑"/>
          <w:sz w:val="28"/>
          <w:szCs w:val="28"/>
        </w:rPr>
        <w:t>2.1功能概述</w:t>
      </w:r>
      <w:bookmarkEnd w:id="7"/>
    </w:p>
    <w:p>
      <w:pPr>
        <w:ind w:firstLine="480" w:firstLineChars="200"/>
      </w:pPr>
      <w:r>
        <w:rPr>
          <w:rFonts w:hint="eastAsia" w:cs="微软雅黑"/>
        </w:rPr>
        <w:t>推广员后台为推广员提供站点充值、注册、留存等数据的实时查看与更新，提供联盟站点优化、内容更换等基础功能，让推广员可根据自身需要申请不同的游戏进行推广，通过对后台的设置使前台页面发生相应变化，作出最符合市场推广及客户需要的效果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8" w:name="_Toc1694"/>
      <w:r>
        <w:rPr>
          <w:rFonts w:hint="eastAsia" w:ascii="微软雅黑" w:hAnsi="微软雅黑" w:eastAsia="微软雅黑"/>
          <w:sz w:val="28"/>
          <w:szCs w:val="28"/>
        </w:rPr>
        <w:t>2.2功能结构</w:t>
      </w:r>
      <w:bookmarkEnd w:id="8"/>
    </w:p>
    <w:p>
      <w:pPr>
        <w:ind w:firstLine="480" w:firstLineChars="200"/>
      </w:pPr>
      <w:r>
        <w:rPr>
          <w:rFonts w:hint="eastAsia"/>
        </w:rPr>
        <w:t>推广员</w:t>
      </w:r>
      <w:r>
        <w:t>后台</w:t>
      </w:r>
      <w:r>
        <w:rPr>
          <w:rFonts w:hint="eastAsia"/>
        </w:rPr>
        <w:t>主要</w:t>
      </w:r>
      <w:r>
        <w:t>分为</w:t>
      </w:r>
      <w:r>
        <w:rPr>
          <w:rFonts w:hint="eastAsia"/>
        </w:rPr>
        <w:t>，管理中心、数据管理、财务管理、游戏管理、会长福利几大模块</w:t>
      </w:r>
    </w:p>
    <w:p>
      <w:r>
        <w:br w:type="page"/>
      </w:r>
    </w:p>
    <w:p>
      <w:pPr>
        <w:pStyle w:val="2"/>
        <w:jc w:val="center"/>
        <w:rPr>
          <w:sz w:val="21"/>
          <w:szCs w:val="22"/>
        </w:rPr>
      </w:pPr>
      <w:bookmarkStart w:id="9" w:name="_Toc7934"/>
      <w:r>
        <w:rPr>
          <w:rFonts w:hint="eastAsia"/>
          <w:sz w:val="30"/>
          <w:szCs w:val="30"/>
        </w:rPr>
        <w:t>3功能说明</w:t>
      </w:r>
      <w:bookmarkEnd w:id="9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0" w:name="_Toc7015"/>
      <w:r>
        <w:rPr>
          <w:rFonts w:hint="eastAsia" w:ascii="微软雅黑" w:hAnsi="微软雅黑" w:eastAsia="微软雅黑"/>
          <w:sz w:val="28"/>
          <w:szCs w:val="28"/>
        </w:rPr>
        <w:t>3.1注册/登录</w:t>
      </w:r>
      <w:bookmarkEnd w:id="10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3.1.1注册</w:t>
      </w:r>
    </w:p>
    <w:p>
      <w:pPr>
        <w:ind w:firstLine="420" w:firstLineChars="200"/>
        <w:rPr>
          <w:rFonts w:cs="宋体"/>
          <w:sz w:val="21"/>
          <w:szCs w:val="21"/>
        </w:rPr>
      </w:pPr>
      <w:r>
        <w:rPr>
          <w:rFonts w:hint="eastAsia" w:cs="宋体"/>
          <w:sz w:val="21"/>
          <w:szCs w:val="21"/>
        </w:rPr>
        <w:t>1）点击[ 去注册 ]/</w:t>
      </w:r>
      <w:r>
        <w:rPr>
          <w:rFonts w:hint="eastAsia"/>
        </w:rPr>
        <w:t xml:space="preserve"> </w:t>
      </w:r>
      <w:r>
        <w:rPr>
          <w:rFonts w:hint="eastAsia" w:cs="宋体"/>
          <w:sz w:val="21"/>
          <w:szCs w:val="21"/>
        </w:rPr>
        <w:t>[ 开始加入 ]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（页面底部）</w:t>
      </w:r>
      <w:r>
        <w:rPr>
          <w:rFonts w:hint="eastAsia" w:cs="宋体"/>
          <w:sz w:val="21"/>
          <w:szCs w:val="21"/>
        </w:rPr>
        <w:t>，跳转至注册页面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3247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200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cs="微软雅黑"/>
          <w:color w:val="7F7F7F" w:themeColor="background1" w:themeShade="80"/>
          <w:sz w:val="21"/>
          <w:szCs w:val="21"/>
        </w:rPr>
      </w:pPr>
      <w:r>
        <w:rPr>
          <w:rFonts w:hint="eastAsia" w:cs="宋体"/>
          <w:sz w:val="21"/>
          <w:szCs w:val="21"/>
        </w:rPr>
        <w:t>2）输入正确完整信息，提交表单，即可成功注册。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（注册推广管理后台账号，告知管理后台管理员，管理后台管理员审核通过后，推广员才可以登录推广后台。后台审核：推广员-推广员管理-推广员列表-审核）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35344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3.1.2登录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输入正确的推广员账号+密码+验证码后，</w:t>
      </w:r>
      <w:r>
        <w:rPr>
          <w:rFonts w:hint="eastAsia" w:cs="微软雅黑"/>
          <w:sz w:val="21"/>
          <w:szCs w:val="21"/>
        </w:rPr>
        <w:t>点击[ 登录 ]进入后台页面；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48729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3.1.3快捷链接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（1）点击[ 渠道公告 ]，进入渠道公告公告中心，查看公告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（2）点击[ 关于我们 ]，查看关于我们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（3）点击[ 全部应用 ]，查看全部游戏展示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（4）点击[ QQ咨询 ]，与客服了解情况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 xml:space="preserve">（5）点击[ </w:t>
      </w:r>
      <w:r>
        <w:rPr>
          <w:rFonts w:hint="eastAsia"/>
          <w:sz w:val="21"/>
          <w:szCs w:val="21"/>
        </w:rPr>
        <w:drawing>
          <wp:inline distT="0" distB="0" distL="0" distR="0">
            <wp:extent cx="189230" cy="189230"/>
            <wp:effectExtent l="0" t="0" r="127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44" cy="19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zh-CN"/>
        </w:rPr>
        <w:t xml:space="preserve"> ]，返回顶部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（6）点击[</w:t>
      </w:r>
      <w:r>
        <w:rPr>
          <w:rFonts w:hint="eastAsia"/>
          <w:sz w:val="21"/>
          <w:szCs w:val="21"/>
        </w:rPr>
        <w:t xml:space="preserve"> 公告 </w:t>
      </w:r>
      <w:r>
        <w:rPr>
          <w:rFonts w:hint="eastAsia"/>
          <w:sz w:val="21"/>
          <w:szCs w:val="21"/>
          <w:lang w:val="zh-CN"/>
        </w:rPr>
        <w:t>]，查看公告详情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27063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3.1.4渠道公告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 xml:space="preserve">显示广告与资讯 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1971040"/>
            <wp:effectExtent l="0" t="0" r="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3.1.5关于我们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显示管理后台配置的关于我们的信息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2964180"/>
            <wp:effectExtent l="0" t="0" r="0" b="762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3.1.6全部应用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显示可以做推广的游戏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3215640"/>
            <wp:effectExtent l="0" t="0" r="0" b="381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1" w:name="_Toc30786"/>
      <w:r>
        <w:rPr>
          <w:rFonts w:hint="eastAsia" w:ascii="微软雅黑" w:hAnsi="微软雅黑" w:eastAsia="微软雅黑"/>
          <w:sz w:val="28"/>
          <w:szCs w:val="28"/>
        </w:rPr>
        <w:t>3.2管理中心</w:t>
      </w:r>
      <w:bookmarkEnd w:id="11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3.2.1后台首页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显示渠道的充值数据和渠道公告信息。渠道公告由管理后台添加</w:t>
      </w:r>
      <w:r>
        <w:rPr>
          <w:rFonts w:hint="eastAsia"/>
          <w:szCs w:val="21"/>
        </w:rPr>
        <w:t>，</w:t>
      </w:r>
      <w:r>
        <w:rPr>
          <w:rFonts w:hint="eastAsia"/>
          <w:sz w:val="21"/>
          <w:szCs w:val="21"/>
          <w:lang w:val="zh-CN"/>
        </w:rPr>
        <w:t>点击后可以链接新闻公告详情页面。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402080"/>
            <wp:effectExtent l="0" t="0" r="0" b="762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0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3.2.2账户信息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渠道账号个人基本信息、结算账户信息、修改密码、修改二级密码，可按照查询条件查看。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478915"/>
            <wp:effectExtent l="0" t="0" r="0" b="698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3.3.3账户余额</w:t>
      </w:r>
    </w:p>
    <w:p>
      <w:pPr>
        <w:ind w:firstLine="420" w:firstLineChars="2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zh-CN"/>
        </w:rPr>
        <w:t>显示账户的平台币余额，可输入账户进行充值，</w:t>
      </w:r>
      <w:r>
        <w:rPr>
          <w:rFonts w:hint="eastAsia"/>
          <w:sz w:val="21"/>
          <w:szCs w:val="21"/>
          <w:lang w:val="en-US" w:eastAsia="zh-CN"/>
        </w:rPr>
        <w:t>V2.6版本新增平台币充值记录，显示当前账号进行平台币充值及后台对其发放平台币的记录。</w:t>
      </w:r>
    </w:p>
    <w:p>
      <w:pPr>
        <w:spacing w:line="240" w:lineRule="auto"/>
      </w:pPr>
      <w:r>
        <w:drawing>
          <wp:inline distT="0" distB="0" distL="114300" distR="114300">
            <wp:extent cx="5264150" cy="1856740"/>
            <wp:effectExtent l="0" t="0" r="1270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1735455"/>
            <wp:effectExtent l="0" t="0" r="14605" b="171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3.3.4二级渠道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1）一级渠道可以添加二级渠道账号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（不用管理后台审核）</w:t>
      </w:r>
      <w:r>
        <w:rPr>
          <w:rFonts w:hint="eastAsia"/>
          <w:sz w:val="21"/>
          <w:szCs w:val="21"/>
          <w:lang w:val="zh-CN"/>
        </w:rPr>
        <w:t>，二级渠道不可以添加子渠道。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860550"/>
            <wp:effectExtent l="0" t="0" r="0" b="635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2）点击[ 添加子渠道 ]，进入添加页面，添加子渠道</w:t>
      </w:r>
    </w:p>
    <w:p>
      <w:pPr>
        <w:spacing w:line="240" w:lineRule="auto"/>
      </w:pPr>
      <w:r>
        <w:drawing>
          <wp:inline distT="0" distB="0" distL="0" distR="0">
            <wp:extent cx="5278120" cy="2628900"/>
            <wp:effectExtent l="0" t="0" r="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spacing w:line="500" w:lineRule="exact"/>
        <w:rPr>
          <w:rFonts w:hint="eastAsia" w:ascii="微软雅黑" w:hAnsi="微软雅黑" w:eastAsia="微软雅黑"/>
          <w:sz w:val="28"/>
          <w:szCs w:val="28"/>
        </w:rPr>
      </w:pPr>
      <w:bookmarkStart w:id="12" w:name="_Toc17248"/>
      <w:r>
        <w:rPr>
          <w:rFonts w:hint="eastAsia" w:ascii="微软雅黑" w:hAnsi="微软雅黑" w:eastAsia="微软雅黑"/>
          <w:sz w:val="28"/>
          <w:szCs w:val="28"/>
        </w:rPr>
        <w:t>3.3数据管理</w:t>
      </w:r>
      <w:bookmarkEnd w:id="12"/>
    </w:p>
    <w:p>
      <w:pPr>
        <w:pStyle w:val="4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3.3.1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数据汇总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默认展示当前一级渠道及旗下各子渠道的全部数据（“注册用户”、“注册IP数”、“总充值”、“移动端充值人数”“安卓苹果端的充值金额”）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200660</wp:posOffset>
            </wp:positionV>
            <wp:extent cx="5267960" cy="2179955"/>
            <wp:effectExtent l="0" t="0" r="8890" b="10795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充值明细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1）对所有渠道用户玩家产生的充值信息，进行记录的功能，可根据“常规消费”“绑币消费”分类查看，可按照查询条件查看。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2）搜索：搜索框支持模糊搜索，可以按照玩家账号、订单号、游戏、全部渠道、充值时间搜索，点击[ 导出 ]，可以导出搜索结果数据，新增按照今日、本周、本月快速筛选数据的功能（</w:t>
      </w:r>
      <w:r>
        <w:rPr>
          <w:rFonts w:hint="eastAsia"/>
          <w:sz w:val="21"/>
          <w:szCs w:val="21"/>
          <w:lang w:val="en-US" w:eastAsia="zh-CN"/>
        </w:rPr>
        <w:t>V2.5</w:t>
      </w:r>
      <w:r>
        <w:rPr>
          <w:rFonts w:hint="eastAsia"/>
          <w:sz w:val="21"/>
          <w:szCs w:val="21"/>
          <w:lang w:val="zh-CN"/>
        </w:rPr>
        <w:t>）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114300" distR="114300">
            <wp:extent cx="5260340" cy="2292985"/>
            <wp:effectExtent l="0" t="0" r="1651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注册明细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1）对所有渠道用户玩家产生的注册信息，进行记录的功能，可按照查询条件查看。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2）搜索：搜索框支持模糊搜索，可以按照玩家账号、游戏、全部渠道、注册时间搜索，点击[ 导出 ]，可以导出搜索结果数据，新增按照今日、本周、本月快速筛选数据的功能（</w:t>
      </w:r>
      <w:r>
        <w:rPr>
          <w:rFonts w:hint="eastAsia"/>
          <w:sz w:val="21"/>
          <w:szCs w:val="21"/>
          <w:lang w:val="en-US" w:eastAsia="zh-CN"/>
        </w:rPr>
        <w:t>V2.5</w:t>
      </w:r>
      <w:r>
        <w:rPr>
          <w:rFonts w:hint="eastAsia"/>
          <w:sz w:val="21"/>
          <w:szCs w:val="21"/>
          <w:lang w:val="zh-CN"/>
        </w:rPr>
        <w:t>）</w:t>
      </w:r>
    </w:p>
    <w:p>
      <w:pPr>
        <w:ind w:firstLine="420" w:firstLineChars="200"/>
        <w:rPr>
          <w:rFonts w:hint="eastAsia" w:eastAsia="微软雅黑"/>
          <w:sz w:val="21"/>
          <w:szCs w:val="21"/>
          <w:lang w:val="en-US" w:eastAsia="zh-CN"/>
        </w:rPr>
      </w:pP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114300" distR="114300">
            <wp:extent cx="5267960" cy="2186305"/>
            <wp:effectExtent l="0" t="0" r="889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ARPU统计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1）根据日期，游戏，推广员分析ARPU等相关数据信息，可根据“排除绑币”“包含绑币”分类查看，可按照查询条件查看。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搜索：搜索框支持模糊搜索，可以按照游戏、全部渠道、日期搜索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2）关键词说明：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活跃玩家：当天登录的玩家总数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付费玩家：当天付费的玩家数量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新付费玩家：当天付费玩家中第一次付费的玩家数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付费率：付费玩家</w:t>
      </w:r>
      <w:r>
        <w:rPr>
          <w:sz w:val="21"/>
          <w:szCs w:val="21"/>
        </w:rPr>
        <w:t>/活跃玩家</w:t>
      </w:r>
    </w:p>
    <w:p>
      <w:pPr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t>ARPU(每用户平均付费)：当日总充值/活跃玩家数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sz w:val="21"/>
          <w:szCs w:val="21"/>
        </w:rPr>
        <w:t>ARPPU(付费用户的平均付费)：当日总充值/付费玩家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1953260"/>
            <wp:effectExtent l="0" t="0" r="0" b="889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3）点击[ 查看 ]按钮，查看数据详情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160780"/>
            <wp:effectExtent l="0" t="0" r="0" b="127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szCs w:val="21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留存统计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</w:rPr>
        <w:t>1）根据日期，游戏，推广员分析用户流程率信息，</w:t>
      </w:r>
      <w:r>
        <w:rPr>
          <w:rFonts w:hint="eastAsia"/>
          <w:sz w:val="21"/>
          <w:szCs w:val="21"/>
          <w:lang w:val="zh-CN"/>
        </w:rPr>
        <w:t>可按照查询条件查看。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2）搜索：搜索框支持模糊搜索，可以按照游戏、全部渠道、日期搜索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2184400"/>
            <wp:effectExtent l="0" t="0" r="0" b="635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3" w:name="_Toc29988"/>
      <w:r>
        <w:rPr>
          <w:rFonts w:hint="eastAsia" w:ascii="微软雅黑" w:hAnsi="微软雅黑" w:eastAsia="微软雅黑"/>
          <w:sz w:val="28"/>
          <w:szCs w:val="28"/>
        </w:rPr>
        <w:t>3.4账务管理</w:t>
      </w:r>
      <w:bookmarkEnd w:id="13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3.4.1我的结算</w:t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1）展示结算信息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（一级推广员由平台商务/财务结算；当平台结算完成后，推广员可以通过推广后台查看我的结算记录；每笔结算单可以申请提现，由平台商务/财务审核以及后续打款。）</w:t>
      </w:r>
    </w:p>
    <w:p>
      <w:pPr>
        <w:spacing w:line="400" w:lineRule="atLeast"/>
      </w:pPr>
      <w:r>
        <w:drawing>
          <wp:inline distT="0" distB="0" distL="0" distR="0">
            <wp:extent cx="5278120" cy="1706245"/>
            <wp:effectExtent l="0" t="0" r="0" b="8255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2）点击[ 查看 ]查看结算单详情</w:t>
      </w:r>
    </w:p>
    <w:p>
      <w:pPr>
        <w:spacing w:line="400" w:lineRule="atLeast"/>
        <w:rPr>
          <w:sz w:val="21"/>
          <w:szCs w:val="21"/>
        </w:rPr>
      </w:pPr>
      <w:r>
        <w:drawing>
          <wp:inline distT="0" distB="0" distL="0" distR="0">
            <wp:extent cx="5278120" cy="1710690"/>
            <wp:effectExtent l="0" t="0" r="0" b="381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3）点击[ 申请提现 ]，提现状态更改为“审核中”，等待管理员审核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（后台审核：推广员-结算管理-推广提现-审核）</w:t>
      </w:r>
    </w:p>
    <w:p>
      <w:pPr>
        <w:spacing w:line="400" w:lineRule="atLeast"/>
        <w:rPr>
          <w:sz w:val="21"/>
          <w:szCs w:val="21"/>
        </w:rPr>
      </w:pPr>
      <w:r>
        <w:drawing>
          <wp:inline distT="0" distB="0" distL="0" distR="0">
            <wp:extent cx="5278120" cy="1697990"/>
            <wp:effectExtent l="0" t="0" r="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3.4.2子渠道结算</w:t>
      </w:r>
    </w:p>
    <w:p>
      <w:pPr>
        <w:rPr>
          <w:lang w:val="zh-CN"/>
        </w:rPr>
      </w:pPr>
      <w:r>
        <w:rPr>
          <w:rFonts w:hint="eastAsia"/>
          <w:lang w:val="zh-CN"/>
        </w:rPr>
        <w:t>（1）子渠道结算</w:t>
      </w:r>
    </w:p>
    <w:p>
      <w:pPr>
        <w:ind w:firstLine="480" w:firstLineChars="200"/>
        <w:rPr>
          <w:sz w:val="21"/>
          <w:szCs w:val="21"/>
        </w:rPr>
      </w:pPr>
      <w:r>
        <w:rPr>
          <w:rFonts w:hint="eastAsia"/>
          <w:lang w:val="zh-CN"/>
        </w:rPr>
        <w:tab/>
      </w:r>
      <w:r>
        <w:rPr>
          <w:rFonts w:hint="eastAsia"/>
          <w:sz w:val="21"/>
          <w:szCs w:val="21"/>
        </w:rPr>
        <w:t>二级渠道数据结算，由一级推广员自主完成以及打款；一级推广员通过推广员后台选择子渠道、游戏、结算方式，填写相关分成比例，系统自动计算出结算数据。</w:t>
      </w:r>
    </w:p>
    <w:p>
      <w:pPr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t>1、推广结算只结算消费到游戏的所有订单记录。（系统默认全部排除绑币，可视情况自行勾选）</w:t>
      </w:r>
    </w:p>
    <w:p>
      <w:pPr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t>2、包含绑币勾选请慎重，由于玩家账户部分绑币的来源属于后台发放或者会长代充等，涉及到成本盈亏，是否参与推广员结算请考虑清楚！</w:t>
      </w:r>
    </w:p>
    <w:p>
      <w:pPr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t>3、推广结算时间请按规律时间统一结算，否则时间不统一容易导致个别游戏在统一时间内无法结算。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勾选“</w:t>
      </w:r>
      <w:r>
        <w:rPr>
          <w:sz w:val="21"/>
          <w:szCs w:val="21"/>
        </w:rPr>
        <w:t>包含绑币</w:t>
      </w:r>
      <w:r>
        <w:rPr>
          <w:rFonts w:hint="eastAsia"/>
          <w:sz w:val="21"/>
          <w:szCs w:val="21"/>
        </w:rPr>
        <w:t>”选择查询结果是否包含绑币</w:t>
      </w:r>
    </w:p>
    <w:p>
      <w:pPr>
        <w:spacing w:line="240" w:lineRule="auto"/>
      </w:pPr>
      <w:r>
        <w:drawing>
          <wp:inline distT="0" distB="0" distL="0" distR="0">
            <wp:extent cx="5278120" cy="1357630"/>
            <wp:effectExtent l="0" t="0" r="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点击[ 结算 ]结算数据</w:t>
      </w:r>
    </w:p>
    <w:p>
      <w:pPr>
        <w:spacing w:line="450" w:lineRule="atLeast"/>
        <w:rPr>
          <w:sz w:val="21"/>
          <w:szCs w:val="21"/>
        </w:rPr>
      </w:pPr>
      <w:r>
        <w:drawing>
          <wp:inline distT="0" distB="0" distL="0" distR="0">
            <wp:extent cx="5278120" cy="1587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lang w:val="zh-CN"/>
        </w:rPr>
        <w:t>（2）结算记录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查看子渠道中已结算数据，可按查询条件查询。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结算记录中点“查看”可看结算的游戏数据详情；申请提现可修改提现状态，子渠道可在结算数据中看到提现状态。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1124585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993265"/>
            <wp:effectExtent l="0" t="0" r="0" b="698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  <w:lang w:val="zh-CN"/>
        </w:rPr>
      </w:pPr>
      <w:bookmarkStart w:id="14" w:name="_Toc15853"/>
      <w:r>
        <w:rPr>
          <w:rFonts w:hint="eastAsia" w:ascii="微软雅黑" w:hAnsi="微软雅黑" w:eastAsia="微软雅黑"/>
          <w:sz w:val="28"/>
          <w:szCs w:val="28"/>
          <w:lang w:val="zh-CN"/>
        </w:rPr>
        <w:t>3.5游戏管理</w:t>
      </w:r>
      <w:bookmarkEnd w:id="14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3.5.1APP列表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>
        <w:rPr>
          <w:rFonts w:hint="eastAsia"/>
          <w:sz w:val="21"/>
          <w:szCs w:val="21"/>
          <w:lang w:val="en-US" w:eastAsia="zh-CN"/>
        </w:rPr>
        <w:t>渠道申请推广员账号，系统即给推广员自动分包(APP）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  <w:lang w:val="en-US" w:eastAsia="zh-CN"/>
        </w:rPr>
        <w:t>推广员</w:t>
      </w:r>
      <w:r>
        <w:rPr>
          <w:rFonts w:hint="eastAsia"/>
          <w:sz w:val="21"/>
          <w:szCs w:val="21"/>
        </w:rPr>
        <w:t>可通过APP推广本平台的所有游戏；如需推广单个游戏，可到游戏分包里操作，申请单个游戏推广包。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5266055" cy="1381760"/>
            <wp:effectExtent l="0" t="0" r="10795" b="889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两个版本的包均</w:t>
      </w:r>
      <w:r>
        <w:rPr>
          <w:rFonts w:hint="eastAsia"/>
          <w:sz w:val="21"/>
          <w:szCs w:val="21"/>
        </w:rPr>
        <w:t>未打包</w:t>
      </w:r>
      <w:r>
        <w:rPr>
          <w:rFonts w:hint="eastAsia"/>
          <w:sz w:val="21"/>
          <w:szCs w:val="21"/>
          <w:lang w:val="en-US" w:eastAsia="zh-CN"/>
        </w:rPr>
        <w:t>完成时</w:t>
      </w:r>
      <w:r>
        <w:rPr>
          <w:rFonts w:hint="eastAsia"/>
          <w:sz w:val="21"/>
          <w:szCs w:val="21"/>
        </w:rPr>
        <w:t>，“下载链接”、“二维码”、“APP推广”点击无效</w:t>
      </w:r>
      <w:r>
        <w:rPr>
          <w:rFonts w:hint="eastAsia"/>
          <w:sz w:val="21"/>
          <w:szCs w:val="21"/>
          <w:lang w:eastAsia="zh-CN"/>
        </w:rPr>
        <w:t>；</w:t>
      </w:r>
      <w:r>
        <w:rPr>
          <w:rFonts w:hint="eastAsia"/>
          <w:sz w:val="21"/>
          <w:szCs w:val="21"/>
          <w:lang w:val="en-US" w:eastAsia="zh-CN"/>
        </w:rPr>
        <w:t>打包成功一个版本的包时即可推广。未打包成功的版本，打开链接，不可下载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  <w:lang w:val="en-US" w:eastAsia="zh-CN"/>
        </w:rPr>
        <w:t>打包</w:t>
      </w:r>
      <w:r>
        <w:rPr>
          <w:rFonts w:hint="eastAsia"/>
          <w:sz w:val="21"/>
          <w:szCs w:val="21"/>
        </w:rPr>
        <w:t>成功后点击[ 复制 ]，复制下载链接，浏览器中下载APP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）审核成功后点击</w:t>
      </w:r>
      <w:r>
        <w:rPr>
          <w:rFonts w:hint="eastAsia"/>
          <w:sz w:val="21"/>
          <w:szCs w:val="21"/>
        </w:rPr>
        <w:drawing>
          <wp:inline distT="0" distB="0" distL="0" distR="0">
            <wp:extent cx="146050" cy="146050"/>
            <wp:effectExtent l="0" t="0" r="6350" b="635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7186" cy="14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“二维码”，可扫码下载APP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5270500" cy="1446530"/>
            <wp:effectExtent l="0" t="0" r="635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</w:rPr>
        <w:t>）点击[ 编辑 ]，编辑APP信息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（编辑后列表内</w:t>
      </w:r>
      <w:r>
        <w:rPr>
          <w:rFonts w:cs="微软雅黑"/>
          <w:color w:val="7F7F7F" w:themeColor="background1" w:themeShade="80"/>
          <w:sz w:val="21"/>
          <w:szCs w:val="21"/>
        </w:rPr>
        <w:t>APP图标、APP名称的显示以推广员设置的为准，在安卓版内编辑后，苹果版的自动改为编辑后的内容，未上传APP图标时显示 ·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）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2628265" cy="1778635"/>
            <wp:effectExtent l="0" t="0" r="635" b="1206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szCs w:val="21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3.5.2游戏列表</w:t>
      </w:r>
    </w:p>
    <w:p>
      <w:pPr>
        <w:rPr>
          <w:lang w:val="zh-CN"/>
        </w:rPr>
      </w:pPr>
      <w:r>
        <w:rPr>
          <w:rFonts w:hint="eastAsia"/>
          <w:lang w:val="zh-CN"/>
        </w:rPr>
        <w:t>（1）申请游戏</w:t>
      </w:r>
    </w:p>
    <w:p>
      <w:pPr>
        <w:ind w:firstLine="420" w:firstLineChars="200"/>
        <w:rPr>
          <w:szCs w:val="21"/>
        </w:rPr>
      </w:pPr>
      <w:r>
        <w:rPr>
          <w:rFonts w:hint="eastAsia"/>
          <w:sz w:val="21"/>
          <w:szCs w:val="21"/>
        </w:rPr>
        <w:t>1）申请平台游戏，获取渠道推广链接，通过推广链接推广渠道游戏，展示后台游戏列表页可申请的全部游戏。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2）点击[ 马上申请 ]/[ 批量申请 ]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（多选），</w:t>
      </w:r>
      <w:r>
        <w:rPr>
          <w:rFonts w:hint="eastAsia"/>
          <w:sz w:val="21"/>
          <w:szCs w:val="21"/>
        </w:rPr>
        <w:t>申请平台游戏，</w:t>
      </w:r>
      <w:r>
        <w:rPr>
          <w:rFonts w:hint="eastAsia"/>
          <w:sz w:val="21"/>
          <w:szCs w:val="21"/>
          <w:lang w:val="en-US" w:eastAsia="zh-CN"/>
        </w:rPr>
        <w:t>申请后的游戏，在申请游戏中不再显示，在我的游戏中显示。未审核通过的游戏在[审核中]显示</w:t>
      </w:r>
      <w:r>
        <w:rPr>
          <w:rFonts w:hint="eastAsia"/>
          <w:sz w:val="21"/>
          <w:szCs w:val="21"/>
        </w:rPr>
        <w:t>，审核通过的游戏</w:t>
      </w:r>
      <w:r>
        <w:rPr>
          <w:rFonts w:hint="eastAsia"/>
          <w:sz w:val="21"/>
          <w:szCs w:val="21"/>
          <w:lang w:val="en-US" w:eastAsia="zh-CN"/>
        </w:rPr>
        <w:t>在[审核通过]中显示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（后台审核：推广员-推广员管理-推广链接-游戏推广-审核）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5261610" cy="2422525"/>
            <wp:effectExtent l="0" t="0" r="15240" b="1587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lang w:val="zh-CN"/>
        </w:rPr>
        <w:t>（2）我的游戏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1）审核通过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展示审核通过的游戏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114300" distR="114300">
            <wp:extent cx="5260975" cy="2240915"/>
            <wp:effectExtent l="0" t="0" r="15875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zh-CN"/>
        </w:rPr>
        <w:t>点击[ 二维码 ]，保存扫码下载游戏，安卓和</w:t>
      </w:r>
      <w:r>
        <w:rPr>
          <w:rFonts w:hint="eastAsia"/>
          <w:sz w:val="21"/>
          <w:szCs w:val="21"/>
          <w:lang w:val="en-US" w:eastAsia="zh-CN"/>
        </w:rPr>
        <w:t>iOS版本的二维码合二为一（V2.6新增）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点击[ 复制 ]，复制分享链接，可在浏览器中打开下载游戏（</w:t>
      </w:r>
      <w:r>
        <w:rPr>
          <w:rFonts w:hint="eastAsia"/>
          <w:sz w:val="21"/>
          <w:szCs w:val="21"/>
          <w:lang w:val="en-US" w:eastAsia="zh-CN"/>
        </w:rPr>
        <w:t>或开始H5游戏</w:t>
      </w:r>
      <w:r>
        <w:rPr>
          <w:rFonts w:hint="eastAsia"/>
          <w:sz w:val="21"/>
          <w:szCs w:val="21"/>
          <w:lang w:val="zh-CN"/>
        </w:rPr>
        <w:t>），安卓和</w:t>
      </w:r>
      <w:r>
        <w:rPr>
          <w:rFonts w:hint="eastAsia"/>
          <w:sz w:val="21"/>
          <w:szCs w:val="21"/>
          <w:lang w:val="en-US" w:eastAsia="zh-CN"/>
        </w:rPr>
        <w:t>iOS版本的下载链接合二为一（V2.6新增）</w:t>
      </w:r>
    </w:p>
    <w:p>
      <w:pPr>
        <w:ind w:firstLine="420" w:firstLineChars="2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zh-CN"/>
        </w:rPr>
        <w:t>点击[ 推广注册 ]，跳转至游戏页，下载游戏</w:t>
      </w:r>
      <w:r>
        <w:rPr>
          <w:rFonts w:hint="eastAsia"/>
          <w:sz w:val="21"/>
          <w:szCs w:val="21"/>
          <w:lang w:val="en-US" w:eastAsia="zh-CN"/>
        </w:rPr>
        <w:t>或直接开始H5游戏</w:t>
      </w:r>
      <w:bookmarkStart w:id="19" w:name="_GoBack"/>
      <w:bookmarkEnd w:id="19"/>
    </w:p>
    <w:p>
      <w:pPr>
        <w:spacing w:line="240" w:lineRule="auto"/>
        <w:ind w:firstLine="480" w:firstLineChars="200"/>
        <w:rPr>
          <w:sz w:val="21"/>
          <w:szCs w:val="21"/>
          <w:lang w:val="zh-CN"/>
        </w:rPr>
      </w:pPr>
      <w:r>
        <w:drawing>
          <wp:inline distT="0" distB="0" distL="114300" distR="114300">
            <wp:extent cx="2439035" cy="4163060"/>
            <wp:effectExtent l="0" t="0" r="18415" b="889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2）审核中：显示正在等待审核的游戏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428115"/>
            <wp:effectExtent l="0" t="0" r="0" b="635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lang w:val="zh-CN"/>
        </w:rPr>
        <w:t>（3）子渠道游戏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sz w:val="21"/>
          <w:szCs w:val="21"/>
          <w:lang w:val="zh-CN"/>
        </w:rPr>
        <w:t>显示账户的子渠道游戏列表</w:t>
      </w:r>
      <w:r>
        <w:rPr>
          <w:rFonts w:hint="eastAsia"/>
          <w:sz w:val="21"/>
          <w:szCs w:val="21"/>
          <w:lang w:val="zh-CN"/>
        </w:rPr>
        <w:t>，</w:t>
      </w:r>
      <w:r>
        <w:rPr>
          <w:sz w:val="21"/>
          <w:szCs w:val="21"/>
          <w:lang w:val="zh-CN"/>
        </w:rPr>
        <w:t>可根据运营情况设置注册单价和分成比例</w:t>
      </w:r>
    </w:p>
    <w:p>
      <w:pPr>
        <w:spacing w:line="240" w:lineRule="auto"/>
      </w:pPr>
      <w:r>
        <w:drawing>
          <wp:inline distT="0" distB="0" distL="0" distR="0">
            <wp:extent cx="5278120" cy="2018665"/>
            <wp:effectExtent l="0" t="0" r="0" b="635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/>
          <w:lang w:val="en-US" w:eastAsia="zh-CN"/>
        </w:rPr>
      </w:pP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15" w:name="_Toc17161"/>
      <w:r>
        <w:rPr>
          <w:rFonts w:hint="eastAsia" w:ascii="微软雅黑" w:hAnsi="微软雅黑" w:eastAsia="微软雅黑"/>
          <w:sz w:val="28"/>
          <w:szCs w:val="28"/>
          <w:lang w:val="zh-CN"/>
        </w:rPr>
        <w:t>3.6会长福利</w:t>
      </w:r>
      <w:bookmarkEnd w:id="15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3.6.1会长福利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1）我的福利：我的福利包含渠道享受的会长代充折扣，推广渠道下的玩家首充续充享受的充值折扣福利；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渠道福利需平台设置才可享受，如若没有，则不享受福利。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032000"/>
            <wp:effectExtent l="0" t="0" r="0" b="635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2）子渠道福利：子渠道福利包含该账户下二级渠道享受的会长代充折扣，推广渠道首充续充享受的充值折扣福利；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子渠道福利需平台设置才可享受，如若没有，则不享受福利。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045335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3.6.2会长代充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1）给玩家代充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会长通过推广员后台给渠道下玩家折扣充值的功能；会长代充可使用账户平台币余额支付，亦可以下方支付方式现金支付；会长代充后将以绑定平台币的形式发放到玩家账户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201545"/>
            <wp:effectExtent l="0" t="0" r="0" b="8255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2）代充记录：查看代充的记录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搜索：搜索框支持模糊搜索，可以按玩家账号、游戏、时间搜索，点击[ 导出 ]按钮，导出搜索结果数据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139950"/>
            <wp:effectExtent l="0" t="0" r="0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3.6.3平台币转移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1）给下级转移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一级渠道账户的平台币可以转移给二级渠道；二级渠道平台币来源于一级渠道转移，或者平台发放。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702435"/>
            <wp:effectExtent l="0" t="0" r="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2）转移记录：给下级转移平台币的记录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搜索：搜索框支持模糊搜索，可以按子渠道、转移时间搜索，点击[ 导出 ]按钮，导出搜索结果数据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035810"/>
            <wp:effectExtent l="0" t="0" r="0" b="254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3.6.4平台币入账记录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V2.6删除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）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查看平台币入账的记录，点击[ 导出 ]按钮，导出搜索结果数据</w:t>
      </w:r>
    </w:p>
    <w:p>
      <w:pPr>
        <w:spacing w:line="240" w:lineRule="auto"/>
      </w:pPr>
      <w:r>
        <w:drawing>
          <wp:inline distT="0" distB="0" distL="0" distR="0">
            <wp:extent cx="5278120" cy="2171700"/>
            <wp:effectExtent l="0" t="0" r="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16" w:name="_Toc517344700"/>
      <w:bookmarkStart w:id="17" w:name="_Toc26684"/>
      <w:r>
        <w:rPr>
          <w:rFonts w:hint="eastAsia" w:ascii="微软雅黑" w:hAnsi="微软雅黑" w:eastAsia="微软雅黑"/>
          <w:sz w:val="28"/>
          <w:szCs w:val="28"/>
          <w:lang w:val="zh-CN"/>
        </w:rPr>
        <w:t>3.7联盟站点</w:t>
      </w:r>
      <w:bookmarkEnd w:id="16"/>
      <w:bookmarkEnd w:id="17"/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3.7.1站点申请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1）“系统分配”站点只需申请，通过审核即可使用；“自主添加”站点需自行解析成功</w:t>
      </w:r>
      <w:r>
        <w:rPr>
          <w:sz w:val="21"/>
          <w:szCs w:val="21"/>
          <w:lang w:val="zh-CN"/>
        </w:rPr>
        <w:t>，保证其可正常访问，否则无效。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推荐使用系统分配的域名链接，保证站点的稳定。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点击[ 立即申请 ]，申请用户自己的游戏渠道，申请完成后等待后台审核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（后台审核：推广员-推广员管理-全站推广-审核）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5277485" cy="2176145"/>
            <wp:effectExtent l="0" t="0" r="18415" b="146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>
        <w:rPr>
          <w:sz w:val="21"/>
          <w:szCs w:val="21"/>
        </w:rPr>
        <w:t>联盟站点是联运平台为广大渠道商们提供的一站式便利合作栏目。在这您可以获得平台官方为您专门定制PC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sz w:val="21"/>
          <w:szCs w:val="21"/>
          <w:lang w:val="en-US" w:eastAsia="zh-CN"/>
        </w:rPr>
        <w:t>WAP</w:t>
      </w:r>
      <w:r>
        <w:rPr>
          <w:sz w:val="21"/>
          <w:szCs w:val="21"/>
        </w:rPr>
        <w:t>站，您可以获取一个链接，也可以使用自己的域名建站。可自由设置PC</w:t>
      </w:r>
      <w:r>
        <w:rPr>
          <w:rFonts w:hint="eastAsia"/>
          <w:sz w:val="21"/>
          <w:szCs w:val="21"/>
          <w:lang w:val="en-US" w:eastAsia="zh-CN"/>
        </w:rPr>
        <w:t>及WAP</w:t>
      </w:r>
      <w:r>
        <w:rPr>
          <w:sz w:val="21"/>
          <w:szCs w:val="21"/>
        </w:rPr>
        <w:t>站的图片，游戏信息以及礼包信息等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审核通过的点击[ 进入站点 ]，直接进入联盟站点，点击[ 复制链接 ]，可复制链接打开浏览器浏览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5277485" cy="2176145"/>
            <wp:effectExtent l="0" t="0" r="18415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3.7.2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基本</w:t>
      </w:r>
      <w:r>
        <w:rPr>
          <w:rFonts w:hint="eastAsia" w:ascii="微软雅黑" w:hAnsi="微软雅黑" w:eastAsia="微软雅黑"/>
          <w:sz w:val="24"/>
          <w:szCs w:val="24"/>
        </w:rPr>
        <w:t>信息</w:t>
      </w:r>
    </w:p>
    <w:p>
      <w:pPr>
        <w:ind w:firstLine="420" w:firstLineChars="2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针对联盟站点</w:t>
      </w:r>
      <w:r>
        <w:rPr>
          <w:rFonts w:hint="eastAsia"/>
          <w:sz w:val="21"/>
          <w:szCs w:val="21"/>
          <w:lang w:eastAsia="zh-CN"/>
        </w:rPr>
        <w:t>（包含</w:t>
      </w:r>
      <w:r>
        <w:rPr>
          <w:rFonts w:hint="eastAsia"/>
          <w:sz w:val="21"/>
          <w:szCs w:val="21"/>
          <w:lang w:val="en-US" w:eastAsia="zh-CN"/>
        </w:rPr>
        <w:t>PC端、WAP站、SDK及H5游戏内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网站</w:t>
      </w:r>
      <w:r>
        <w:rPr>
          <w:rFonts w:hint="eastAsia"/>
          <w:sz w:val="21"/>
          <w:szCs w:val="21"/>
          <w:lang w:eastAsia="zh-CN"/>
        </w:rPr>
        <w:t>客服、公众号、图标等信进行</w:t>
      </w:r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  <w:lang w:eastAsia="zh-CN"/>
        </w:rPr>
        <w:t>。添加友情链接在联盟站官网首页底部展示。图标配置页面添加</w:t>
      </w:r>
      <w:r>
        <w:rPr>
          <w:rFonts w:hint="eastAsia"/>
          <w:sz w:val="21"/>
          <w:szCs w:val="21"/>
          <w:lang w:val="en-US" w:eastAsia="zh-CN"/>
        </w:rPr>
        <w:t>H5游戏加载图，用于联盟站H5游戏加载页展示（V2.6新增）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5273040" cy="2411095"/>
            <wp:effectExtent l="0" t="0" r="3810" b="825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3游戏列表</w:t>
      </w:r>
    </w:p>
    <w:p>
      <w:pPr>
        <w:ind w:firstLine="420" w:firstLineChars="200"/>
        <w:rPr>
          <w:rFonts w:hint="eastAsia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1）</w:t>
      </w:r>
      <w:r>
        <w:rPr>
          <w:rFonts w:hint="eastAsia"/>
          <w:sz w:val="21"/>
          <w:szCs w:val="21"/>
          <w:lang w:eastAsia="zh-CN"/>
        </w:rPr>
        <w:t>手游列表展示</w:t>
      </w:r>
      <w:r>
        <w:rPr>
          <w:rFonts w:hint="eastAsia"/>
          <w:sz w:val="21"/>
          <w:szCs w:val="21"/>
        </w:rPr>
        <w:t>已经分包成功的游戏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H5游戏列表则显示全部的官方游戏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2) 点击[ 置顶 ]/[ 取消置顶 ]，</w:t>
      </w:r>
      <w:r>
        <w:rPr>
          <w:rFonts w:hint="eastAsia"/>
          <w:sz w:val="21"/>
          <w:szCs w:val="21"/>
          <w:lang w:eastAsia="zh-CN"/>
        </w:rPr>
        <w:t>在当前列表中</w:t>
      </w:r>
      <w:r>
        <w:rPr>
          <w:rFonts w:hint="eastAsia"/>
          <w:sz w:val="21"/>
          <w:szCs w:val="21"/>
        </w:rPr>
        <w:t>置顶/取消置顶游戏</w:t>
      </w:r>
    </w:p>
    <w:p>
      <w:pPr>
        <w:ind w:firstLine="420" w:firstLineChars="200"/>
        <w:rPr>
          <w:rFonts w:hint="eastAsia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 xml:space="preserve">3）点击[ </w:t>
      </w:r>
      <w:r>
        <w:rPr>
          <w:rFonts w:hint="eastAsia"/>
          <w:sz w:val="21"/>
          <w:szCs w:val="21"/>
          <w:lang w:eastAsia="zh-CN"/>
        </w:rPr>
        <w:t>显示</w:t>
      </w:r>
      <w:r>
        <w:rPr>
          <w:rFonts w:hint="eastAsia"/>
          <w:sz w:val="21"/>
          <w:szCs w:val="21"/>
        </w:rPr>
        <w:t xml:space="preserve"> ]/[ </w:t>
      </w:r>
      <w:r>
        <w:rPr>
          <w:rFonts w:hint="eastAsia"/>
          <w:sz w:val="21"/>
          <w:szCs w:val="21"/>
          <w:lang w:eastAsia="zh-CN"/>
        </w:rPr>
        <w:t>关闭</w:t>
      </w:r>
      <w:r>
        <w:rPr>
          <w:rFonts w:hint="eastAsia"/>
          <w:sz w:val="21"/>
          <w:szCs w:val="21"/>
        </w:rPr>
        <w:t xml:space="preserve"> ]，</w:t>
      </w:r>
      <w:r>
        <w:rPr>
          <w:rFonts w:hint="eastAsia"/>
          <w:sz w:val="21"/>
          <w:szCs w:val="21"/>
          <w:lang w:eastAsia="zh-CN"/>
        </w:rPr>
        <w:t>控制游戏在联盟站点</w:t>
      </w:r>
      <w:r>
        <w:rPr>
          <w:rFonts w:hint="eastAsia"/>
          <w:sz w:val="21"/>
          <w:szCs w:val="21"/>
          <w:lang w:val="en-US" w:eastAsia="zh-CN"/>
        </w:rPr>
        <w:t>PC端或WAP站的显示状态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114300" distR="114300">
            <wp:extent cx="5266690" cy="2397760"/>
            <wp:effectExtent l="0" t="0" r="10160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szCs w:val="21"/>
        </w:rPr>
      </w:pPr>
    </w:p>
    <w:p>
      <w:pPr>
        <w:spacing w:line="240" w:lineRule="auto"/>
        <w:rPr>
          <w:lang w:val="zh-CN"/>
        </w:rPr>
      </w:pPr>
    </w:p>
    <w:p>
      <w:pPr>
        <w:rPr>
          <w:rFonts w:cstheme="majorBidi"/>
          <w:b/>
          <w:bCs/>
          <w:sz w:val="28"/>
          <w:szCs w:val="28"/>
          <w:lang w:val="zh-CN"/>
        </w:rPr>
      </w:pPr>
      <w:r>
        <w:rPr>
          <w:sz w:val="28"/>
          <w:szCs w:val="28"/>
          <w:lang w:val="zh-CN"/>
        </w:rPr>
        <w:br w:type="page"/>
      </w:r>
    </w:p>
    <w:p>
      <w:pPr>
        <w:pStyle w:val="2"/>
        <w:jc w:val="center"/>
        <w:rPr>
          <w:sz w:val="21"/>
          <w:szCs w:val="22"/>
        </w:rPr>
      </w:pPr>
      <w:bookmarkStart w:id="18" w:name="_Toc8764"/>
      <w:r>
        <w:rPr>
          <w:rFonts w:hint="eastAsia"/>
          <w:sz w:val="30"/>
          <w:szCs w:val="30"/>
        </w:rPr>
        <w:t>4附录</w:t>
      </w:r>
      <w:bookmarkEnd w:id="18"/>
    </w:p>
    <w:p>
      <w:r>
        <w:rPr>
          <w:rFonts w:hint="eastAsia"/>
        </w:rPr>
        <w:t>无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797" w:bottom="1440" w:left="1797" w:header="62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0504908"/>
    </w:sdtPr>
    <w:sdtEndPr>
      <w:rPr>
        <w:rFonts w:ascii="宋体" w:hAnsi="宋体" w:eastAsia="宋体"/>
      </w:rPr>
    </w:sdtEndPr>
    <w:sdtContent>
      <w:p>
        <w:pPr>
          <w:pStyle w:val="11"/>
          <w:rPr>
            <w:rFonts w:ascii="宋体" w:hAnsi="宋体" w:eastAsia="宋体"/>
          </w:rPr>
        </w:pPr>
        <w:r>
          <w:rPr>
            <w:rFonts w:ascii="宋体" w:hAnsi="宋体" w:eastAsia="宋体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3965575</wp:posOffset>
                  </wp:positionH>
                  <wp:positionV relativeFrom="paragraph">
                    <wp:posOffset>-1905</wp:posOffset>
                  </wp:positionV>
                  <wp:extent cx="1302385" cy="1828800"/>
                  <wp:effectExtent l="0" t="0" r="12065" b="6350"/>
                  <wp:wrapNone/>
                  <wp:docPr id="3" name="文本框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02588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ind w:firstLine="360"/>
                                <w:jc w:val="left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第 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3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 页 共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instrText xml:space="preserve"> NUMPAGES  \* MERGEFORMAT </w:instrTex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26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 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312.25pt;margin-top:-0.15pt;height:144pt;width:102.55pt;mso-position-horizontal-relative:margin;z-index:251659264;mso-width-relative:page;mso-height-relative:page;" filled="f" stroked="f" coordsize="21600,21600" o:gfxdata="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Dlf3a2QAAAAkBAAAP&#10;AAAAAAAAAAEAIAAAACIAAABkcnMvZG93bnJldi54bWxQSwECFAAUAAAACACHTuJA0ZX73hcCAAAJ&#10;BAAADgAAAAAAAAABACAAAAAoAQAAZHJzL2Uyb0RvYy54bWxQSwUGAAAAAAYABgBZAQAAsQUAAAAA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11"/>
                          <w:ind w:firstLine="360"/>
                          <w:jc w:val="left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第 </w: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/>
                          </w:rPr>
                          <w:instrText xml:space="preserve"> PAGE  \* MERGEFORMAT </w:instrTex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separate"/>
                        </w:r>
                        <w:r>
                          <w:rPr>
                            <w:rFonts w:ascii="宋体" w:hAnsi="宋体" w:eastAsia="宋体"/>
                          </w:rPr>
                          <w:t>3</w: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end"/>
                        </w:r>
                        <w:r>
                          <w:rPr>
                            <w:rFonts w:hint="eastAsia" w:ascii="宋体" w:hAnsi="宋体" w:eastAsia="宋体"/>
                          </w:rPr>
                          <w:t xml:space="preserve"> 页 共 </w:t>
                        </w:r>
                        <w:r>
                          <w:rPr>
                            <w:rFonts w:ascii="宋体" w:hAnsi="宋体" w:eastAsia="宋体"/>
                          </w:rPr>
                          <w:fldChar w:fldCharType="begin"/>
                        </w:r>
                        <w:r>
                          <w:rPr>
                            <w:rFonts w:ascii="宋体" w:hAnsi="宋体" w:eastAsia="宋体"/>
                          </w:rPr>
                          <w:instrText xml:space="preserve"> NUMPAGES  \* MERGEFORMAT </w:instrText>
                        </w:r>
                        <w:r>
                          <w:rPr>
                            <w:rFonts w:ascii="宋体" w:hAnsi="宋体" w:eastAsia="宋体"/>
                          </w:rPr>
                          <w:fldChar w:fldCharType="separate"/>
                        </w:r>
                        <w:r>
                          <w:rPr>
                            <w:rFonts w:ascii="宋体" w:hAnsi="宋体" w:eastAsia="宋体"/>
                          </w:rPr>
                          <w:t>26</w:t>
                        </w:r>
                        <w:r>
                          <w:rPr>
                            <w:rFonts w:ascii="宋体" w:hAnsi="宋体" w:eastAsia="宋体"/>
                          </w:rPr>
                          <w:fldChar w:fldCharType="end"/>
                        </w:r>
                        <w:r>
                          <w:rPr>
                            <w:rFonts w:hint="eastAsia" w:ascii="宋体" w:hAnsi="宋体" w:eastAsia="宋体"/>
                          </w:rPr>
                          <w:t xml:space="preserve"> 页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HYPERLINK "https://www.vlcms.com/" </w:instrText>
        </w:r>
        <w:r>
          <w:fldChar w:fldCharType="separate"/>
        </w:r>
        <w:r>
          <w:rPr>
            <w:rStyle w:val="23"/>
            <w:rFonts w:ascii="宋体" w:hAnsi="宋体" w:eastAsia="宋体"/>
          </w:rPr>
          <w:t>https://www.vlcms.com</w:t>
        </w:r>
        <w:r>
          <w:rPr>
            <w:rStyle w:val="23"/>
            <w:rFonts w:hint="eastAsia" w:ascii="宋体" w:hAnsi="宋体" w:eastAsia="宋体"/>
          </w:rPr>
          <w:t>/</w:t>
        </w:r>
        <w:r>
          <w:rPr>
            <w:rStyle w:val="23"/>
            <w:rFonts w:hint="eastAsia" w:ascii="宋体" w:hAnsi="宋体" w:eastAsia="宋体"/>
          </w:rPr>
          <w:fldChar w:fldCharType="end"/>
        </w:r>
        <w:r>
          <w:rPr>
            <w:rFonts w:hint="eastAsia" w:ascii="宋体" w:hAnsi="宋体" w:eastAsia="宋体"/>
          </w:rPr>
          <w:t xml:space="preserve">  </w:t>
        </w:r>
        <w:r>
          <w:rPr>
            <w:rFonts w:ascii="宋体" w:hAnsi="宋体" w:eastAsia="宋体"/>
          </w:rPr>
          <w:t>0516-80258980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  <w:r>
      <w:rPr>
        <w:rFonts w:hint="eastAsia"/>
      </w:rPr>
      <w:t>溪谷网络科技有限公司</w:t>
    </w:r>
    <w:r>
      <w:fldChar w:fldCharType="begin"/>
    </w:r>
    <w:r>
      <w:instrText xml:space="preserve"> HYPERLINK "https://www.vlcms.com/" </w:instrText>
    </w:r>
    <w:r>
      <w:fldChar w:fldCharType="separate"/>
    </w:r>
    <w:r>
      <w:rPr>
        <w:rStyle w:val="23"/>
      </w:rPr>
      <w:t>https://www.vlcms.com/</w:t>
    </w:r>
    <w:r>
      <w:rPr>
        <w:rStyle w:val="23"/>
      </w:rPr>
      <w:fldChar w:fldCharType="end"/>
    </w:r>
  </w:p>
  <w:p>
    <w:pPr>
      <w:pStyle w:val="11"/>
      <w:ind w:firstLine="360"/>
      <w:jc w:val="right"/>
    </w:pPr>
    <w:sdt>
      <w:sdtPr>
        <w:id w:val="870881425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</w:pPr>
    <w:r>
      <w:rPr>
        <w:rFonts w:hint="eastAsia"/>
      </w:rPr>
      <w:t xml:space="preserve">溪谷软件用户使用文档                                                           </w:t>
    </w:r>
    <w:r>
      <w:drawing>
        <wp:inline distT="0" distB="0" distL="0" distR="0">
          <wp:extent cx="735330" cy="219075"/>
          <wp:effectExtent l="0" t="0" r="762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left" w:pos="6792"/>
        <w:tab w:val="right" w:pos="8312"/>
        <w:tab w:val="clear" w:pos="4153"/>
        <w:tab w:val="clear" w:pos="8306"/>
      </w:tabs>
      <w:ind w:firstLine="360"/>
      <w:jc w:val="left"/>
    </w:pPr>
    <w:r>
      <w:rPr>
        <w:rFonts w:hint="eastAsia"/>
      </w:rPr>
      <w:t>溪谷软件用户操作手册（V1.0.0）</w:t>
    </w:r>
    <w:r>
      <w:tab/>
    </w:r>
    <w:r>
      <w:tab/>
    </w:r>
    <w:r>
      <w:drawing>
        <wp:inline distT="0" distB="0" distL="0" distR="0">
          <wp:extent cx="735330" cy="219075"/>
          <wp:effectExtent l="0" t="0" r="762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78B2AF"/>
    <w:multiLevelType w:val="singleLevel"/>
    <w:tmpl w:val="CE78B2AF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09344585"/>
    <w:multiLevelType w:val="multilevel"/>
    <w:tmpl w:val="093445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56005F8"/>
    <w:multiLevelType w:val="singleLevel"/>
    <w:tmpl w:val="456005F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84"/>
    <w:rsid w:val="00003062"/>
    <w:rsid w:val="00003F34"/>
    <w:rsid w:val="0001086C"/>
    <w:rsid w:val="00012D04"/>
    <w:rsid w:val="00014E88"/>
    <w:rsid w:val="00015412"/>
    <w:rsid w:val="000243ED"/>
    <w:rsid w:val="0002597D"/>
    <w:rsid w:val="000306D5"/>
    <w:rsid w:val="000329C0"/>
    <w:rsid w:val="000336D6"/>
    <w:rsid w:val="000504EA"/>
    <w:rsid w:val="00056C8B"/>
    <w:rsid w:val="00071160"/>
    <w:rsid w:val="0007229E"/>
    <w:rsid w:val="00077D4F"/>
    <w:rsid w:val="000803C0"/>
    <w:rsid w:val="0008171B"/>
    <w:rsid w:val="00093762"/>
    <w:rsid w:val="00094C07"/>
    <w:rsid w:val="00096559"/>
    <w:rsid w:val="0009762B"/>
    <w:rsid w:val="000A46FA"/>
    <w:rsid w:val="000A6076"/>
    <w:rsid w:val="000B2CC7"/>
    <w:rsid w:val="000B5300"/>
    <w:rsid w:val="000B615F"/>
    <w:rsid w:val="000B6867"/>
    <w:rsid w:val="000C0866"/>
    <w:rsid w:val="000C104A"/>
    <w:rsid w:val="000C227B"/>
    <w:rsid w:val="000C2689"/>
    <w:rsid w:val="000C28AB"/>
    <w:rsid w:val="000D6629"/>
    <w:rsid w:val="000E1A36"/>
    <w:rsid w:val="000E5D01"/>
    <w:rsid w:val="000F0553"/>
    <w:rsid w:val="000F10CA"/>
    <w:rsid w:val="000F2A03"/>
    <w:rsid w:val="000F54D3"/>
    <w:rsid w:val="000F7585"/>
    <w:rsid w:val="000F7E6E"/>
    <w:rsid w:val="00103238"/>
    <w:rsid w:val="00103262"/>
    <w:rsid w:val="001063E9"/>
    <w:rsid w:val="00106BA4"/>
    <w:rsid w:val="00121D53"/>
    <w:rsid w:val="0012573C"/>
    <w:rsid w:val="00125AB8"/>
    <w:rsid w:val="00126163"/>
    <w:rsid w:val="00126F12"/>
    <w:rsid w:val="001324B9"/>
    <w:rsid w:val="00134224"/>
    <w:rsid w:val="00134391"/>
    <w:rsid w:val="00137A5D"/>
    <w:rsid w:val="00154835"/>
    <w:rsid w:val="001568E0"/>
    <w:rsid w:val="00160B9B"/>
    <w:rsid w:val="00165B47"/>
    <w:rsid w:val="00167F79"/>
    <w:rsid w:val="00172266"/>
    <w:rsid w:val="001776D0"/>
    <w:rsid w:val="001813D0"/>
    <w:rsid w:val="00184DB1"/>
    <w:rsid w:val="00192E65"/>
    <w:rsid w:val="00193846"/>
    <w:rsid w:val="001A4A71"/>
    <w:rsid w:val="001B4788"/>
    <w:rsid w:val="001C52CF"/>
    <w:rsid w:val="001D025D"/>
    <w:rsid w:val="001D1961"/>
    <w:rsid w:val="001D4955"/>
    <w:rsid w:val="001E10BD"/>
    <w:rsid w:val="001E2A9D"/>
    <w:rsid w:val="001E37EF"/>
    <w:rsid w:val="001F77FA"/>
    <w:rsid w:val="002023B1"/>
    <w:rsid w:val="00203A61"/>
    <w:rsid w:val="0020416D"/>
    <w:rsid w:val="00205087"/>
    <w:rsid w:val="00212741"/>
    <w:rsid w:val="00216855"/>
    <w:rsid w:val="00222FFB"/>
    <w:rsid w:val="00223E3B"/>
    <w:rsid w:val="00225003"/>
    <w:rsid w:val="00226248"/>
    <w:rsid w:val="00227161"/>
    <w:rsid w:val="00230DEF"/>
    <w:rsid w:val="00231BE5"/>
    <w:rsid w:val="0023257A"/>
    <w:rsid w:val="0023400A"/>
    <w:rsid w:val="00234634"/>
    <w:rsid w:val="00236891"/>
    <w:rsid w:val="002406AB"/>
    <w:rsid w:val="00240BC2"/>
    <w:rsid w:val="0024245A"/>
    <w:rsid w:val="00243502"/>
    <w:rsid w:val="00247637"/>
    <w:rsid w:val="00247DAE"/>
    <w:rsid w:val="00251BE0"/>
    <w:rsid w:val="00251FAA"/>
    <w:rsid w:val="002539D7"/>
    <w:rsid w:val="00260D86"/>
    <w:rsid w:val="00262D45"/>
    <w:rsid w:val="00262D7E"/>
    <w:rsid w:val="002637E4"/>
    <w:rsid w:val="00265B73"/>
    <w:rsid w:val="00275D26"/>
    <w:rsid w:val="00280771"/>
    <w:rsid w:val="00281B8D"/>
    <w:rsid w:val="00287846"/>
    <w:rsid w:val="002934C1"/>
    <w:rsid w:val="00294395"/>
    <w:rsid w:val="002943F1"/>
    <w:rsid w:val="00296CA9"/>
    <w:rsid w:val="002978ED"/>
    <w:rsid w:val="002A6FAE"/>
    <w:rsid w:val="002B03CE"/>
    <w:rsid w:val="002C0B40"/>
    <w:rsid w:val="002C217B"/>
    <w:rsid w:val="002C3C2D"/>
    <w:rsid w:val="002C58C2"/>
    <w:rsid w:val="002D4A48"/>
    <w:rsid w:val="002E0025"/>
    <w:rsid w:val="002E5244"/>
    <w:rsid w:val="002F00B3"/>
    <w:rsid w:val="002F40D6"/>
    <w:rsid w:val="002F580C"/>
    <w:rsid w:val="002F5D25"/>
    <w:rsid w:val="00300ACE"/>
    <w:rsid w:val="003077C1"/>
    <w:rsid w:val="00314AB4"/>
    <w:rsid w:val="00315F83"/>
    <w:rsid w:val="003217C8"/>
    <w:rsid w:val="00321DC4"/>
    <w:rsid w:val="003241DA"/>
    <w:rsid w:val="00325040"/>
    <w:rsid w:val="003262FA"/>
    <w:rsid w:val="00327B64"/>
    <w:rsid w:val="00330767"/>
    <w:rsid w:val="00333830"/>
    <w:rsid w:val="00333A4E"/>
    <w:rsid w:val="00337C1C"/>
    <w:rsid w:val="003435D8"/>
    <w:rsid w:val="00347021"/>
    <w:rsid w:val="00351C6B"/>
    <w:rsid w:val="00353D24"/>
    <w:rsid w:val="00360D69"/>
    <w:rsid w:val="003618EE"/>
    <w:rsid w:val="00362199"/>
    <w:rsid w:val="0036344A"/>
    <w:rsid w:val="0036432A"/>
    <w:rsid w:val="00364919"/>
    <w:rsid w:val="00364C5C"/>
    <w:rsid w:val="00370658"/>
    <w:rsid w:val="00371B65"/>
    <w:rsid w:val="00371EED"/>
    <w:rsid w:val="00380FCE"/>
    <w:rsid w:val="003859E9"/>
    <w:rsid w:val="003965CA"/>
    <w:rsid w:val="00397B3C"/>
    <w:rsid w:val="003A1E68"/>
    <w:rsid w:val="003A20E1"/>
    <w:rsid w:val="003A7879"/>
    <w:rsid w:val="003A7F04"/>
    <w:rsid w:val="003B0C65"/>
    <w:rsid w:val="003B1545"/>
    <w:rsid w:val="003B3AA9"/>
    <w:rsid w:val="003C2C59"/>
    <w:rsid w:val="003C7CCE"/>
    <w:rsid w:val="003D2CBD"/>
    <w:rsid w:val="003D2CD1"/>
    <w:rsid w:val="003D3C1D"/>
    <w:rsid w:val="003D4F87"/>
    <w:rsid w:val="003D7646"/>
    <w:rsid w:val="003E04EF"/>
    <w:rsid w:val="003E06A1"/>
    <w:rsid w:val="003E2256"/>
    <w:rsid w:val="003E4CFB"/>
    <w:rsid w:val="003E58A5"/>
    <w:rsid w:val="003F54B8"/>
    <w:rsid w:val="003F6181"/>
    <w:rsid w:val="004012CC"/>
    <w:rsid w:val="00402A56"/>
    <w:rsid w:val="00414A99"/>
    <w:rsid w:val="0041758D"/>
    <w:rsid w:val="00420518"/>
    <w:rsid w:val="00421070"/>
    <w:rsid w:val="00422514"/>
    <w:rsid w:val="00426B57"/>
    <w:rsid w:val="004321CF"/>
    <w:rsid w:val="0043229A"/>
    <w:rsid w:val="00432307"/>
    <w:rsid w:val="004327F8"/>
    <w:rsid w:val="00443663"/>
    <w:rsid w:val="00453286"/>
    <w:rsid w:val="00456FAF"/>
    <w:rsid w:val="00460AF0"/>
    <w:rsid w:val="00465E94"/>
    <w:rsid w:val="00467269"/>
    <w:rsid w:val="00470818"/>
    <w:rsid w:val="00471CDE"/>
    <w:rsid w:val="004724CE"/>
    <w:rsid w:val="0048448F"/>
    <w:rsid w:val="00486729"/>
    <w:rsid w:val="004900A4"/>
    <w:rsid w:val="00492066"/>
    <w:rsid w:val="00492E23"/>
    <w:rsid w:val="00492EB3"/>
    <w:rsid w:val="004956C0"/>
    <w:rsid w:val="004960D4"/>
    <w:rsid w:val="00497B89"/>
    <w:rsid w:val="004A1FF4"/>
    <w:rsid w:val="004A2B3C"/>
    <w:rsid w:val="004B137D"/>
    <w:rsid w:val="004B1DEA"/>
    <w:rsid w:val="004B5343"/>
    <w:rsid w:val="004C33E7"/>
    <w:rsid w:val="004C50C3"/>
    <w:rsid w:val="004C6F63"/>
    <w:rsid w:val="004D36AE"/>
    <w:rsid w:val="004D70B2"/>
    <w:rsid w:val="004D7199"/>
    <w:rsid w:val="004F0210"/>
    <w:rsid w:val="004F5EB9"/>
    <w:rsid w:val="004F67B5"/>
    <w:rsid w:val="00500E6A"/>
    <w:rsid w:val="00501067"/>
    <w:rsid w:val="00504D03"/>
    <w:rsid w:val="00510D03"/>
    <w:rsid w:val="00513A98"/>
    <w:rsid w:val="005144C1"/>
    <w:rsid w:val="00514C69"/>
    <w:rsid w:val="00520CDC"/>
    <w:rsid w:val="00520F3A"/>
    <w:rsid w:val="0052402F"/>
    <w:rsid w:val="005243BA"/>
    <w:rsid w:val="00532CC5"/>
    <w:rsid w:val="005334DE"/>
    <w:rsid w:val="005349D6"/>
    <w:rsid w:val="00536108"/>
    <w:rsid w:val="005376F0"/>
    <w:rsid w:val="005444B8"/>
    <w:rsid w:val="00545E66"/>
    <w:rsid w:val="00556A2E"/>
    <w:rsid w:val="00564312"/>
    <w:rsid w:val="00565F78"/>
    <w:rsid w:val="005724A0"/>
    <w:rsid w:val="00575EAB"/>
    <w:rsid w:val="00581B13"/>
    <w:rsid w:val="005827DC"/>
    <w:rsid w:val="005862AE"/>
    <w:rsid w:val="00586E36"/>
    <w:rsid w:val="005878C7"/>
    <w:rsid w:val="00591891"/>
    <w:rsid w:val="00594324"/>
    <w:rsid w:val="00596238"/>
    <w:rsid w:val="005A24EF"/>
    <w:rsid w:val="005B39A8"/>
    <w:rsid w:val="005B40B9"/>
    <w:rsid w:val="005B5921"/>
    <w:rsid w:val="005C549A"/>
    <w:rsid w:val="005C674A"/>
    <w:rsid w:val="005C7AD9"/>
    <w:rsid w:val="005D137A"/>
    <w:rsid w:val="005D1FD1"/>
    <w:rsid w:val="005D2563"/>
    <w:rsid w:val="005D2880"/>
    <w:rsid w:val="005E5EC0"/>
    <w:rsid w:val="006025BB"/>
    <w:rsid w:val="0060438E"/>
    <w:rsid w:val="0060443F"/>
    <w:rsid w:val="00606730"/>
    <w:rsid w:val="0061231E"/>
    <w:rsid w:val="006146D2"/>
    <w:rsid w:val="0061647A"/>
    <w:rsid w:val="00617D45"/>
    <w:rsid w:val="0062008B"/>
    <w:rsid w:val="00620807"/>
    <w:rsid w:val="00621E31"/>
    <w:rsid w:val="00621E71"/>
    <w:rsid w:val="00622460"/>
    <w:rsid w:val="00631005"/>
    <w:rsid w:val="006377CC"/>
    <w:rsid w:val="00641A2F"/>
    <w:rsid w:val="00646287"/>
    <w:rsid w:val="006463CA"/>
    <w:rsid w:val="00651767"/>
    <w:rsid w:val="00653C37"/>
    <w:rsid w:val="0065572E"/>
    <w:rsid w:val="00657377"/>
    <w:rsid w:val="00660105"/>
    <w:rsid w:val="0066097B"/>
    <w:rsid w:val="00660D92"/>
    <w:rsid w:val="00664AAF"/>
    <w:rsid w:val="006675C0"/>
    <w:rsid w:val="0067505E"/>
    <w:rsid w:val="0067738E"/>
    <w:rsid w:val="00677861"/>
    <w:rsid w:val="00677AE0"/>
    <w:rsid w:val="00680D5B"/>
    <w:rsid w:val="00680ED8"/>
    <w:rsid w:val="0068729D"/>
    <w:rsid w:val="00691BB1"/>
    <w:rsid w:val="00693D85"/>
    <w:rsid w:val="006964D3"/>
    <w:rsid w:val="00697DB1"/>
    <w:rsid w:val="006A4A8D"/>
    <w:rsid w:val="006C04AC"/>
    <w:rsid w:val="006C1709"/>
    <w:rsid w:val="006C4BE6"/>
    <w:rsid w:val="006D2C40"/>
    <w:rsid w:val="006D76C1"/>
    <w:rsid w:val="006E1314"/>
    <w:rsid w:val="006E1D7C"/>
    <w:rsid w:val="006E5939"/>
    <w:rsid w:val="006E5C34"/>
    <w:rsid w:val="006E6337"/>
    <w:rsid w:val="006E72BD"/>
    <w:rsid w:val="006F0955"/>
    <w:rsid w:val="006F1684"/>
    <w:rsid w:val="006F3415"/>
    <w:rsid w:val="006F6340"/>
    <w:rsid w:val="006F6E0E"/>
    <w:rsid w:val="00711AD6"/>
    <w:rsid w:val="007206D2"/>
    <w:rsid w:val="00725CD7"/>
    <w:rsid w:val="0072700C"/>
    <w:rsid w:val="007334A4"/>
    <w:rsid w:val="007374DE"/>
    <w:rsid w:val="00740201"/>
    <w:rsid w:val="00743017"/>
    <w:rsid w:val="0074342F"/>
    <w:rsid w:val="007454BB"/>
    <w:rsid w:val="00745AE5"/>
    <w:rsid w:val="0075039F"/>
    <w:rsid w:val="00751532"/>
    <w:rsid w:val="007521A3"/>
    <w:rsid w:val="00757674"/>
    <w:rsid w:val="00763177"/>
    <w:rsid w:val="00767307"/>
    <w:rsid w:val="00775777"/>
    <w:rsid w:val="00776433"/>
    <w:rsid w:val="00782F79"/>
    <w:rsid w:val="00783B5C"/>
    <w:rsid w:val="00784118"/>
    <w:rsid w:val="00785BBF"/>
    <w:rsid w:val="00790628"/>
    <w:rsid w:val="007952E2"/>
    <w:rsid w:val="00795CBA"/>
    <w:rsid w:val="007975C2"/>
    <w:rsid w:val="007B3D14"/>
    <w:rsid w:val="007C0172"/>
    <w:rsid w:val="007C44AF"/>
    <w:rsid w:val="007C4F95"/>
    <w:rsid w:val="007C50C8"/>
    <w:rsid w:val="007C56D9"/>
    <w:rsid w:val="007E202D"/>
    <w:rsid w:val="007E3946"/>
    <w:rsid w:val="007E5E1C"/>
    <w:rsid w:val="007F0EC0"/>
    <w:rsid w:val="00801F05"/>
    <w:rsid w:val="0080249A"/>
    <w:rsid w:val="00802F0B"/>
    <w:rsid w:val="008054F0"/>
    <w:rsid w:val="00806CBB"/>
    <w:rsid w:val="008114F2"/>
    <w:rsid w:val="0081335E"/>
    <w:rsid w:val="0081527E"/>
    <w:rsid w:val="00816178"/>
    <w:rsid w:val="00821117"/>
    <w:rsid w:val="00823BB8"/>
    <w:rsid w:val="0083013E"/>
    <w:rsid w:val="00836E18"/>
    <w:rsid w:val="008373F4"/>
    <w:rsid w:val="00837778"/>
    <w:rsid w:val="008408C5"/>
    <w:rsid w:val="00841AA2"/>
    <w:rsid w:val="00851B5E"/>
    <w:rsid w:val="00852607"/>
    <w:rsid w:val="00853C67"/>
    <w:rsid w:val="00860AFE"/>
    <w:rsid w:val="008702A3"/>
    <w:rsid w:val="00876615"/>
    <w:rsid w:val="00887C7E"/>
    <w:rsid w:val="00892786"/>
    <w:rsid w:val="00892CDF"/>
    <w:rsid w:val="00897CB1"/>
    <w:rsid w:val="00897FEF"/>
    <w:rsid w:val="008C0D18"/>
    <w:rsid w:val="008C27D1"/>
    <w:rsid w:val="008D4DC1"/>
    <w:rsid w:val="008E1F9E"/>
    <w:rsid w:val="008E3753"/>
    <w:rsid w:val="008E47B0"/>
    <w:rsid w:val="008E56FF"/>
    <w:rsid w:val="008E621D"/>
    <w:rsid w:val="008E7265"/>
    <w:rsid w:val="008F6C4A"/>
    <w:rsid w:val="009006DF"/>
    <w:rsid w:val="00906622"/>
    <w:rsid w:val="00906BBF"/>
    <w:rsid w:val="0091271F"/>
    <w:rsid w:val="00913436"/>
    <w:rsid w:val="00914399"/>
    <w:rsid w:val="00916CDE"/>
    <w:rsid w:val="0092690E"/>
    <w:rsid w:val="0092781D"/>
    <w:rsid w:val="0093073E"/>
    <w:rsid w:val="0093085C"/>
    <w:rsid w:val="00933584"/>
    <w:rsid w:val="00934A1B"/>
    <w:rsid w:val="00935701"/>
    <w:rsid w:val="009377CA"/>
    <w:rsid w:val="00940EAB"/>
    <w:rsid w:val="00941ED0"/>
    <w:rsid w:val="0094248F"/>
    <w:rsid w:val="009438B0"/>
    <w:rsid w:val="009509C8"/>
    <w:rsid w:val="00955019"/>
    <w:rsid w:val="0095529B"/>
    <w:rsid w:val="00955ECB"/>
    <w:rsid w:val="00957173"/>
    <w:rsid w:val="009577A7"/>
    <w:rsid w:val="00964EDD"/>
    <w:rsid w:val="00976603"/>
    <w:rsid w:val="00977BFA"/>
    <w:rsid w:val="009803F9"/>
    <w:rsid w:val="00980479"/>
    <w:rsid w:val="009841F8"/>
    <w:rsid w:val="00991924"/>
    <w:rsid w:val="009965DB"/>
    <w:rsid w:val="009968A6"/>
    <w:rsid w:val="009973EF"/>
    <w:rsid w:val="009A1090"/>
    <w:rsid w:val="009A7E4C"/>
    <w:rsid w:val="009B1EB0"/>
    <w:rsid w:val="009B31D5"/>
    <w:rsid w:val="009B323F"/>
    <w:rsid w:val="009B582B"/>
    <w:rsid w:val="009C1AE9"/>
    <w:rsid w:val="009C1F1E"/>
    <w:rsid w:val="009C7B58"/>
    <w:rsid w:val="009D19C9"/>
    <w:rsid w:val="009D1A0F"/>
    <w:rsid w:val="009D5F6F"/>
    <w:rsid w:val="009D6086"/>
    <w:rsid w:val="009D7B0F"/>
    <w:rsid w:val="009E08EB"/>
    <w:rsid w:val="009E0C6B"/>
    <w:rsid w:val="009E413F"/>
    <w:rsid w:val="009E6494"/>
    <w:rsid w:val="009F2856"/>
    <w:rsid w:val="009F6F30"/>
    <w:rsid w:val="009F79AD"/>
    <w:rsid w:val="00A01039"/>
    <w:rsid w:val="00A011A4"/>
    <w:rsid w:val="00A02913"/>
    <w:rsid w:val="00A06195"/>
    <w:rsid w:val="00A070E7"/>
    <w:rsid w:val="00A113BE"/>
    <w:rsid w:val="00A13E60"/>
    <w:rsid w:val="00A14839"/>
    <w:rsid w:val="00A2180A"/>
    <w:rsid w:val="00A22B37"/>
    <w:rsid w:val="00A22CED"/>
    <w:rsid w:val="00A273D1"/>
    <w:rsid w:val="00A32EF6"/>
    <w:rsid w:val="00A35FB8"/>
    <w:rsid w:val="00A362EC"/>
    <w:rsid w:val="00A422E9"/>
    <w:rsid w:val="00A43C02"/>
    <w:rsid w:val="00A4550A"/>
    <w:rsid w:val="00A4646A"/>
    <w:rsid w:val="00A533FB"/>
    <w:rsid w:val="00A55998"/>
    <w:rsid w:val="00A55F24"/>
    <w:rsid w:val="00A6382B"/>
    <w:rsid w:val="00A672DF"/>
    <w:rsid w:val="00A70D0B"/>
    <w:rsid w:val="00A75C49"/>
    <w:rsid w:val="00A75DE0"/>
    <w:rsid w:val="00A76D48"/>
    <w:rsid w:val="00A81F3B"/>
    <w:rsid w:val="00A82416"/>
    <w:rsid w:val="00A929C7"/>
    <w:rsid w:val="00A94F78"/>
    <w:rsid w:val="00AA093C"/>
    <w:rsid w:val="00AA3849"/>
    <w:rsid w:val="00AA5206"/>
    <w:rsid w:val="00AB3697"/>
    <w:rsid w:val="00AB6EAB"/>
    <w:rsid w:val="00AC1122"/>
    <w:rsid w:val="00AC4182"/>
    <w:rsid w:val="00AC4C46"/>
    <w:rsid w:val="00AD307D"/>
    <w:rsid w:val="00AD333E"/>
    <w:rsid w:val="00AD44F0"/>
    <w:rsid w:val="00AD5EC1"/>
    <w:rsid w:val="00AD6015"/>
    <w:rsid w:val="00AE1F93"/>
    <w:rsid w:val="00AE48AE"/>
    <w:rsid w:val="00AF59F8"/>
    <w:rsid w:val="00AF5E15"/>
    <w:rsid w:val="00B00D90"/>
    <w:rsid w:val="00B01EF5"/>
    <w:rsid w:val="00B0610B"/>
    <w:rsid w:val="00B10189"/>
    <w:rsid w:val="00B106D5"/>
    <w:rsid w:val="00B13BEE"/>
    <w:rsid w:val="00B14A9B"/>
    <w:rsid w:val="00B172EC"/>
    <w:rsid w:val="00B21190"/>
    <w:rsid w:val="00B301BD"/>
    <w:rsid w:val="00B36A86"/>
    <w:rsid w:val="00B42B3A"/>
    <w:rsid w:val="00B433E4"/>
    <w:rsid w:val="00B47F8B"/>
    <w:rsid w:val="00B54E01"/>
    <w:rsid w:val="00B613E8"/>
    <w:rsid w:val="00B67904"/>
    <w:rsid w:val="00B732D2"/>
    <w:rsid w:val="00B74A09"/>
    <w:rsid w:val="00B77838"/>
    <w:rsid w:val="00B80FDB"/>
    <w:rsid w:val="00B86135"/>
    <w:rsid w:val="00B94876"/>
    <w:rsid w:val="00B94F1C"/>
    <w:rsid w:val="00B96D38"/>
    <w:rsid w:val="00BA1806"/>
    <w:rsid w:val="00BA43CC"/>
    <w:rsid w:val="00BB4BB2"/>
    <w:rsid w:val="00BB66F3"/>
    <w:rsid w:val="00BB6976"/>
    <w:rsid w:val="00BC5ECE"/>
    <w:rsid w:val="00BD5DD5"/>
    <w:rsid w:val="00BE48A6"/>
    <w:rsid w:val="00BE540F"/>
    <w:rsid w:val="00BE753F"/>
    <w:rsid w:val="00BF0D79"/>
    <w:rsid w:val="00BF31ED"/>
    <w:rsid w:val="00BF681A"/>
    <w:rsid w:val="00BF73B2"/>
    <w:rsid w:val="00C0004A"/>
    <w:rsid w:val="00C0468C"/>
    <w:rsid w:val="00C13AFB"/>
    <w:rsid w:val="00C16C77"/>
    <w:rsid w:val="00C17150"/>
    <w:rsid w:val="00C205F1"/>
    <w:rsid w:val="00C26E38"/>
    <w:rsid w:val="00C30AFA"/>
    <w:rsid w:val="00C332C1"/>
    <w:rsid w:val="00C42B8D"/>
    <w:rsid w:val="00C44792"/>
    <w:rsid w:val="00C4749E"/>
    <w:rsid w:val="00C4775E"/>
    <w:rsid w:val="00C510F6"/>
    <w:rsid w:val="00C534FF"/>
    <w:rsid w:val="00C54C20"/>
    <w:rsid w:val="00C60740"/>
    <w:rsid w:val="00C61E9D"/>
    <w:rsid w:val="00C657CE"/>
    <w:rsid w:val="00C66B81"/>
    <w:rsid w:val="00C670CF"/>
    <w:rsid w:val="00C7039B"/>
    <w:rsid w:val="00C76E89"/>
    <w:rsid w:val="00C81965"/>
    <w:rsid w:val="00C81B0A"/>
    <w:rsid w:val="00C836D8"/>
    <w:rsid w:val="00C85571"/>
    <w:rsid w:val="00C8758C"/>
    <w:rsid w:val="00C900EB"/>
    <w:rsid w:val="00C917A0"/>
    <w:rsid w:val="00C969AE"/>
    <w:rsid w:val="00CA3220"/>
    <w:rsid w:val="00CA4C91"/>
    <w:rsid w:val="00CA5F16"/>
    <w:rsid w:val="00CA6D3F"/>
    <w:rsid w:val="00CB0F3D"/>
    <w:rsid w:val="00CB1C9B"/>
    <w:rsid w:val="00CB244C"/>
    <w:rsid w:val="00CB3DE7"/>
    <w:rsid w:val="00CB4A71"/>
    <w:rsid w:val="00CC2CBA"/>
    <w:rsid w:val="00CC7393"/>
    <w:rsid w:val="00CC758A"/>
    <w:rsid w:val="00CD0A72"/>
    <w:rsid w:val="00CD459E"/>
    <w:rsid w:val="00CD4D01"/>
    <w:rsid w:val="00CD6236"/>
    <w:rsid w:val="00CE1A42"/>
    <w:rsid w:val="00CE6394"/>
    <w:rsid w:val="00CF3111"/>
    <w:rsid w:val="00D10ED4"/>
    <w:rsid w:val="00D13AB1"/>
    <w:rsid w:val="00D14A5C"/>
    <w:rsid w:val="00D2324B"/>
    <w:rsid w:val="00D23ACB"/>
    <w:rsid w:val="00D27385"/>
    <w:rsid w:val="00D42BFF"/>
    <w:rsid w:val="00D47C92"/>
    <w:rsid w:val="00D51118"/>
    <w:rsid w:val="00D5317D"/>
    <w:rsid w:val="00D60F39"/>
    <w:rsid w:val="00D64493"/>
    <w:rsid w:val="00D647E7"/>
    <w:rsid w:val="00D70F9C"/>
    <w:rsid w:val="00D7100C"/>
    <w:rsid w:val="00D73998"/>
    <w:rsid w:val="00D74716"/>
    <w:rsid w:val="00D76CBE"/>
    <w:rsid w:val="00D77564"/>
    <w:rsid w:val="00D83706"/>
    <w:rsid w:val="00D84074"/>
    <w:rsid w:val="00D932A3"/>
    <w:rsid w:val="00DA180E"/>
    <w:rsid w:val="00DA1EA1"/>
    <w:rsid w:val="00DA23EC"/>
    <w:rsid w:val="00DA24E7"/>
    <w:rsid w:val="00DA2670"/>
    <w:rsid w:val="00DA5473"/>
    <w:rsid w:val="00DA7443"/>
    <w:rsid w:val="00DB029F"/>
    <w:rsid w:val="00DB1EDD"/>
    <w:rsid w:val="00DB2A12"/>
    <w:rsid w:val="00DB2A82"/>
    <w:rsid w:val="00DB4FB9"/>
    <w:rsid w:val="00DB7AEC"/>
    <w:rsid w:val="00DB7FF9"/>
    <w:rsid w:val="00DD444A"/>
    <w:rsid w:val="00DD783E"/>
    <w:rsid w:val="00DE1C2C"/>
    <w:rsid w:val="00DE405B"/>
    <w:rsid w:val="00DF1771"/>
    <w:rsid w:val="00DF465C"/>
    <w:rsid w:val="00E001A3"/>
    <w:rsid w:val="00E0226D"/>
    <w:rsid w:val="00E032D7"/>
    <w:rsid w:val="00E10815"/>
    <w:rsid w:val="00E12D8B"/>
    <w:rsid w:val="00E15DDB"/>
    <w:rsid w:val="00E1630E"/>
    <w:rsid w:val="00E20037"/>
    <w:rsid w:val="00E20CEB"/>
    <w:rsid w:val="00E23C4F"/>
    <w:rsid w:val="00E24F6B"/>
    <w:rsid w:val="00E33795"/>
    <w:rsid w:val="00E36C19"/>
    <w:rsid w:val="00E44A96"/>
    <w:rsid w:val="00E50A41"/>
    <w:rsid w:val="00E50D92"/>
    <w:rsid w:val="00E52931"/>
    <w:rsid w:val="00E56299"/>
    <w:rsid w:val="00E57D6F"/>
    <w:rsid w:val="00E62293"/>
    <w:rsid w:val="00E661DA"/>
    <w:rsid w:val="00E741BF"/>
    <w:rsid w:val="00E75024"/>
    <w:rsid w:val="00E76578"/>
    <w:rsid w:val="00E777A1"/>
    <w:rsid w:val="00E87C81"/>
    <w:rsid w:val="00E9202F"/>
    <w:rsid w:val="00E92DFA"/>
    <w:rsid w:val="00E93E0D"/>
    <w:rsid w:val="00E973D5"/>
    <w:rsid w:val="00E9788A"/>
    <w:rsid w:val="00E97D68"/>
    <w:rsid w:val="00EA0AA2"/>
    <w:rsid w:val="00EA5532"/>
    <w:rsid w:val="00EA6049"/>
    <w:rsid w:val="00EA70A5"/>
    <w:rsid w:val="00EB23A7"/>
    <w:rsid w:val="00EC0BAC"/>
    <w:rsid w:val="00EC45D2"/>
    <w:rsid w:val="00EC6B9C"/>
    <w:rsid w:val="00ED16B8"/>
    <w:rsid w:val="00ED4C15"/>
    <w:rsid w:val="00EE265C"/>
    <w:rsid w:val="00EE7063"/>
    <w:rsid w:val="00EF30D4"/>
    <w:rsid w:val="00EF4490"/>
    <w:rsid w:val="00EF7D2F"/>
    <w:rsid w:val="00F047BF"/>
    <w:rsid w:val="00F060D8"/>
    <w:rsid w:val="00F10EF9"/>
    <w:rsid w:val="00F121E5"/>
    <w:rsid w:val="00F1344A"/>
    <w:rsid w:val="00F13D68"/>
    <w:rsid w:val="00F21196"/>
    <w:rsid w:val="00F21AE8"/>
    <w:rsid w:val="00F26A59"/>
    <w:rsid w:val="00F30644"/>
    <w:rsid w:val="00F312FE"/>
    <w:rsid w:val="00F31F9F"/>
    <w:rsid w:val="00F35BB2"/>
    <w:rsid w:val="00F37B6F"/>
    <w:rsid w:val="00F4067D"/>
    <w:rsid w:val="00F41F05"/>
    <w:rsid w:val="00F52D54"/>
    <w:rsid w:val="00F57203"/>
    <w:rsid w:val="00F61A00"/>
    <w:rsid w:val="00F640C7"/>
    <w:rsid w:val="00F66555"/>
    <w:rsid w:val="00F67AEB"/>
    <w:rsid w:val="00F75547"/>
    <w:rsid w:val="00F801C2"/>
    <w:rsid w:val="00F841B3"/>
    <w:rsid w:val="00F84FD5"/>
    <w:rsid w:val="00F85985"/>
    <w:rsid w:val="00F86BF2"/>
    <w:rsid w:val="00F86E36"/>
    <w:rsid w:val="00FB2397"/>
    <w:rsid w:val="00FB6E65"/>
    <w:rsid w:val="00FB77FD"/>
    <w:rsid w:val="00FC35DF"/>
    <w:rsid w:val="00FD06CE"/>
    <w:rsid w:val="00FD1B74"/>
    <w:rsid w:val="00FD5516"/>
    <w:rsid w:val="00FD62FF"/>
    <w:rsid w:val="00FD704B"/>
    <w:rsid w:val="00FE6558"/>
    <w:rsid w:val="00FE776A"/>
    <w:rsid w:val="00FF01AD"/>
    <w:rsid w:val="00FF06C8"/>
    <w:rsid w:val="00FF51D7"/>
    <w:rsid w:val="00FF5FF3"/>
    <w:rsid w:val="031D56D2"/>
    <w:rsid w:val="06BA4C26"/>
    <w:rsid w:val="0CDF1857"/>
    <w:rsid w:val="0F3C7553"/>
    <w:rsid w:val="121F6843"/>
    <w:rsid w:val="16BB4A8A"/>
    <w:rsid w:val="1972128B"/>
    <w:rsid w:val="1B407A5E"/>
    <w:rsid w:val="1D63344C"/>
    <w:rsid w:val="1EBF37CC"/>
    <w:rsid w:val="1FD34BA5"/>
    <w:rsid w:val="225E44CE"/>
    <w:rsid w:val="23790953"/>
    <w:rsid w:val="237F37F3"/>
    <w:rsid w:val="26AC696E"/>
    <w:rsid w:val="2A714015"/>
    <w:rsid w:val="2CB77DFC"/>
    <w:rsid w:val="3EB66333"/>
    <w:rsid w:val="3F3E4F4C"/>
    <w:rsid w:val="445E74A7"/>
    <w:rsid w:val="4E383DB4"/>
    <w:rsid w:val="5563763D"/>
    <w:rsid w:val="5ADD3063"/>
    <w:rsid w:val="5BD26BA5"/>
    <w:rsid w:val="5E9B4954"/>
    <w:rsid w:val="64035452"/>
    <w:rsid w:val="64876DD4"/>
    <w:rsid w:val="6AF326EC"/>
    <w:rsid w:val="78EC23C9"/>
    <w:rsid w:val="7C9D7951"/>
    <w:rsid w:val="7CE24C8C"/>
    <w:rsid w:val="7F31058F"/>
    <w:rsid w:val="7FC4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exact"/>
      <w:jc w:val="both"/>
    </w:pPr>
    <w:rPr>
      <w:rFonts w:ascii="微软雅黑" w:hAnsi="微软雅黑" w:eastAsia="微软雅黑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kern w:val="0"/>
      <w:sz w:val="32"/>
      <w:szCs w:val="32"/>
      <w:lang w:val="zh-CN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</w:pPr>
    <w:rPr>
      <w:rFonts w:cstheme="minorHAnsi"/>
      <w:sz w:val="18"/>
      <w:szCs w:val="18"/>
    </w:rPr>
  </w:style>
  <w:style w:type="paragraph" w:styleId="6">
    <w:name w:val="Normal Indent"/>
    <w:basedOn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宋体" w:hAnsi="宋体" w:eastAsia="宋体" w:cs="Times New Roman"/>
      <w:szCs w:val="20"/>
    </w:rPr>
  </w:style>
  <w:style w:type="paragraph" w:styleId="7">
    <w:name w:val="toc 5"/>
    <w:basedOn w:val="1"/>
    <w:next w:val="1"/>
    <w:unhideWhenUsed/>
    <w:qFormat/>
    <w:uiPriority w:val="39"/>
    <w:pPr>
      <w:ind w:left="840"/>
    </w:pPr>
    <w:rPr>
      <w:rFonts w:cs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20"/>
    </w:pPr>
    <w:rPr>
      <w:rFonts w:cs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470"/>
    </w:pPr>
    <w:rPr>
      <w:rFonts w:cstheme="minorHAnsi"/>
      <w:sz w:val="18"/>
      <w:szCs w:val="18"/>
    </w:rPr>
  </w:style>
  <w:style w:type="paragraph" w:styleId="10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14">
    <w:name w:val="toc 4"/>
    <w:basedOn w:val="1"/>
    <w:next w:val="1"/>
    <w:unhideWhenUsed/>
    <w:qFormat/>
    <w:uiPriority w:val="39"/>
    <w:pPr>
      <w:ind w:left="630"/>
    </w:pPr>
    <w:rPr>
      <w:rFonts w:cs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050"/>
    </w:pPr>
    <w:rPr>
      <w:rFonts w:cstheme="minorHAnsi"/>
      <w:sz w:val="18"/>
      <w:szCs w:val="18"/>
    </w:rPr>
  </w:style>
  <w:style w:type="paragraph" w:styleId="16">
    <w:name w:val="table of figures"/>
    <w:basedOn w:val="1"/>
    <w:next w:val="1"/>
    <w:unhideWhenUsed/>
    <w:qFormat/>
    <w:uiPriority w:val="99"/>
    <w:pPr>
      <w:ind w:left="420" w:hanging="420"/>
    </w:pPr>
    <w:rPr>
      <w:rFonts w:cstheme="minorHAnsi"/>
      <w:smallCaps/>
      <w:sz w:val="20"/>
      <w:szCs w:val="20"/>
    </w:rPr>
  </w:style>
  <w:style w:type="paragraph" w:styleId="17">
    <w:name w:val="toc 2"/>
    <w:basedOn w:val="1"/>
    <w:next w:val="1"/>
    <w:unhideWhenUsed/>
    <w:qFormat/>
    <w:uiPriority w:val="39"/>
    <w:pPr>
      <w:tabs>
        <w:tab w:val="right" w:leader="dot" w:pos="8302"/>
      </w:tabs>
      <w:ind w:left="210"/>
    </w:pPr>
    <w:rPr>
      <w:rFonts w:cstheme="minorHAnsi"/>
      <w:smallCaps/>
      <w:sz w:val="20"/>
      <w:szCs w:val="20"/>
    </w:rPr>
  </w:style>
  <w:style w:type="paragraph" w:styleId="18">
    <w:name w:val="toc 9"/>
    <w:basedOn w:val="1"/>
    <w:next w:val="1"/>
    <w:unhideWhenUsed/>
    <w:qFormat/>
    <w:uiPriority w:val="39"/>
    <w:pPr>
      <w:ind w:left="1680"/>
    </w:pPr>
    <w:rPr>
      <w:rFonts w:cstheme="minorHAnsi"/>
      <w:sz w:val="18"/>
      <w:szCs w:val="18"/>
    </w:rPr>
  </w:style>
  <w:style w:type="paragraph" w:styleId="19">
    <w:name w:val="Normal (Web)"/>
    <w:basedOn w:val="1"/>
    <w:qFormat/>
    <w:uiPriority w:val="0"/>
    <w:pPr>
      <w:widowControl w:val="0"/>
      <w:spacing w:beforeAutospacing="1" w:afterAutospacing="1"/>
    </w:pPr>
    <w:rPr>
      <w:rFonts w:cs="Times New Roman"/>
      <w:kern w:val="0"/>
    </w:rPr>
  </w:style>
  <w:style w:type="character" w:styleId="22">
    <w:name w:val="FollowedHyperlink"/>
    <w:basedOn w:val="2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1"/>
    <w:link w:val="12"/>
    <w:qFormat/>
    <w:uiPriority w:val="99"/>
    <w:rPr>
      <w:sz w:val="18"/>
      <w:szCs w:val="18"/>
    </w:rPr>
  </w:style>
  <w:style w:type="character" w:customStyle="1" w:styleId="25">
    <w:name w:val="页脚 Char"/>
    <w:basedOn w:val="21"/>
    <w:link w:val="11"/>
    <w:qFormat/>
    <w:uiPriority w:val="99"/>
    <w:rPr>
      <w:sz w:val="18"/>
      <w:szCs w:val="18"/>
    </w:rPr>
  </w:style>
  <w:style w:type="character" w:customStyle="1" w:styleId="26">
    <w:name w:val="批注框文本 Char"/>
    <w:basedOn w:val="21"/>
    <w:link w:val="10"/>
    <w:semiHidden/>
    <w:qFormat/>
    <w:uiPriority w:val="99"/>
    <w:rPr>
      <w:sz w:val="18"/>
      <w:szCs w:val="18"/>
    </w:rPr>
  </w:style>
  <w:style w:type="paragraph" w:styleId="27">
    <w:name w:val="No Spacing"/>
    <w:link w:val="28"/>
    <w:qFormat/>
    <w:uiPriority w:val="1"/>
    <w:pPr>
      <w:spacing w:line="400" w:lineRule="exact"/>
      <w:jc w:val="both"/>
    </w:pPr>
    <w:rPr>
      <w:rFonts w:ascii="微软雅黑" w:hAnsi="微软雅黑" w:eastAsia="微软雅黑" w:cstheme="minorBidi"/>
      <w:sz w:val="22"/>
      <w:szCs w:val="24"/>
      <w:lang w:val="en-US" w:eastAsia="zh-CN" w:bidi="ar-SA"/>
    </w:rPr>
  </w:style>
  <w:style w:type="character" w:customStyle="1" w:styleId="28">
    <w:name w:val="无间隔 Char"/>
    <w:basedOn w:val="21"/>
    <w:link w:val="27"/>
    <w:qFormat/>
    <w:uiPriority w:val="1"/>
    <w:rPr>
      <w:kern w:val="0"/>
      <w:sz w:val="22"/>
    </w:rPr>
  </w:style>
  <w:style w:type="character" w:customStyle="1" w:styleId="29">
    <w:name w:val="标题 1 Char"/>
    <w:basedOn w:val="2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0">
    <w:name w:val="TOC 标题1"/>
    <w:basedOn w:val="2"/>
    <w:next w:val="1"/>
    <w:semiHidden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1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"/>
    <w:basedOn w:val="21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  <w:lang w:val="zh-CN" w:eastAsia="zh-CN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89679D-A3F9-4901-90C1-18B12497E4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26</Pages>
  <Words>661</Words>
  <Characters>3768</Characters>
  <Lines>31</Lines>
  <Paragraphs>8</Paragraphs>
  <TotalTime>103</TotalTime>
  <ScaleCrop>false</ScaleCrop>
  <LinksUpToDate>false</LinksUpToDate>
  <CharactersWithSpaces>4421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2018-06-07T11:26:00Z</dcterms:created>
  <dc:creator>微软用户</dc:creator>
  <cp:lastModifiedBy>o(╯□╰)o</cp:lastModifiedBy>
  <dcterms:modified xsi:type="dcterms:W3CDTF">2019-06-17T01:23:09Z</dcterms:modified>
  <cp:revision>822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